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z w:val="2"/>
        </w:rPr>
        <w:id w:val="458227284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14:paraId="70B3DB5B" w14:textId="6CED22EA" w:rsidR="00B0772E" w:rsidRDefault="00B0772E">
          <w:pPr>
            <w:pStyle w:val="Bezproreda"/>
            <w:rPr>
              <w:sz w:val="2"/>
            </w:rPr>
          </w:pPr>
          <w:r>
            <w:rPr>
              <w:sz w:val="2"/>
            </w:rPr>
            <w:t>IZ</w:t>
          </w:r>
        </w:p>
        <w:p w14:paraId="3EF31CC2" w14:textId="2E682287" w:rsidR="00B0772E" w:rsidRDefault="00B0772E"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A30B22" wp14:editId="7CEEC3DB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Tekstni okvir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0"/>
                                    <w:szCs w:val="60"/>
                                  </w:rPr>
                                  <w:alias w:val="Naslov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3C18EAC" w14:textId="05500879" w:rsidR="00B0772E" w:rsidRPr="003B28D7" w:rsidRDefault="00B0772E">
                                    <w:pPr>
                                      <w:pStyle w:val="Bezproreda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0"/>
                                        <w:szCs w:val="60"/>
                                      </w:rPr>
                                    </w:pPr>
                                    <w:r w:rsidRPr="003B28D7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0"/>
                                        <w:szCs w:val="60"/>
                                      </w:rPr>
                                      <w:t xml:space="preserve">IZVJEŠĆE </w:t>
                                    </w:r>
                                    <w:r w:rsidR="003B28D7" w:rsidRPr="003B28D7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0"/>
                                        <w:szCs w:val="60"/>
                                      </w:rPr>
                                      <w:t xml:space="preserve">O IZVRŠENJU PLANA DJELOVANJA U PODRUČJU </w:t>
                                    </w:r>
                                    <w:r w:rsidRPr="003B28D7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0"/>
                                        <w:szCs w:val="60"/>
                                      </w:rPr>
                                      <w:t>PRIRODNIH NEPOGODA ZA 202</w:t>
                                    </w:r>
                                    <w:r w:rsidR="002C37AA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0"/>
                                        <w:szCs w:val="60"/>
                                      </w:rPr>
                                      <w:t>5</w:t>
                                    </w:r>
                                    <w:r w:rsidRPr="003B28D7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0"/>
                                        <w:szCs w:val="60"/>
                                      </w:rPr>
                                      <w:t>. GODINU</w:t>
                                    </w:r>
                                  </w:p>
                                </w:sdtContent>
                              </w:sdt>
                              <w:p w14:paraId="138B4084" w14:textId="78CC5696" w:rsidR="00B0772E" w:rsidRDefault="00C17E91">
                                <w:pPr>
                                  <w:pStyle w:val="Bezproreda"/>
                                  <w:spacing w:before="120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36"/>
                                      <w:szCs w:val="36"/>
                                    </w:rPr>
                                    <w:alias w:val="Podnaslov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0772E"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 xml:space="preserve">OPĆINA </w:t>
                                    </w:r>
                                    <w:r w:rsidR="00937FA7"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SLAVONSKI ŠAMAC</w:t>
                                    </w:r>
                                  </w:sdtContent>
                                </w:sdt>
                                <w:r w:rsidR="00B0772E">
                                  <w:t xml:space="preserve"> </w:t>
                                </w:r>
                              </w:p>
                              <w:p w14:paraId="6036CE3C" w14:textId="77777777" w:rsidR="00B0772E" w:rsidRDefault="00B0772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shapetype w14:anchorId="0FA30B22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62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0"/>
                              <w:szCs w:val="60"/>
                            </w:rPr>
                            <w:alias w:val="Naslov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C18EAC" w14:textId="05500879" w:rsidR="00B0772E" w:rsidRPr="003B28D7" w:rsidRDefault="00B0772E">
                              <w:pPr>
                                <w:pStyle w:val="Bezproreda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0"/>
                                  <w:szCs w:val="60"/>
                                </w:rPr>
                              </w:pPr>
                              <w:r w:rsidRPr="003B28D7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0"/>
                                  <w:szCs w:val="60"/>
                                </w:rPr>
                                <w:t xml:space="preserve">IZVJEŠĆE </w:t>
                              </w:r>
                              <w:r w:rsidR="003B28D7" w:rsidRPr="003B28D7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0"/>
                                  <w:szCs w:val="60"/>
                                </w:rPr>
                                <w:t xml:space="preserve">O IZVRŠENJU PLANA DJELOVANJA U PODRUČJU </w:t>
                              </w:r>
                              <w:r w:rsidRPr="003B28D7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0"/>
                                  <w:szCs w:val="60"/>
                                </w:rPr>
                                <w:t>PRIRODNIH NEPOGODA ZA 202</w:t>
                              </w:r>
                              <w:r w:rsidR="002C37A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0"/>
                                  <w:szCs w:val="60"/>
                                </w:rPr>
                                <w:t>5</w:t>
                              </w:r>
                              <w:r w:rsidRPr="003B28D7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0"/>
                                  <w:szCs w:val="60"/>
                                </w:rPr>
                                <w:t>. GODINU</w:t>
                              </w:r>
                            </w:p>
                          </w:sdtContent>
                        </w:sdt>
                        <w:p w14:paraId="138B4084" w14:textId="78CC5696" w:rsidR="00B0772E" w:rsidRDefault="00000000">
                          <w:pPr>
                            <w:pStyle w:val="Bezproreda"/>
                            <w:spacing w:before="120"/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alias w:val="Podnaslov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B0772E"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 xml:space="preserve">OPĆINA </w:t>
                              </w:r>
                              <w:r w:rsidR="00937FA7"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>SLAVONSKI ŠAMAC</w:t>
                              </w:r>
                            </w:sdtContent>
                          </w:sdt>
                          <w:r w:rsidR="00B0772E">
                            <w:t xml:space="preserve"> </w:t>
                          </w:r>
                        </w:p>
                        <w:p w14:paraId="6036CE3C" w14:textId="77777777" w:rsidR="00B0772E" w:rsidRDefault="00B0772E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4472C4" w:themeColor="accent1"/>
              <w:sz w:val="36"/>
              <w:szCs w:val="36"/>
              <w:lang w:eastAsia="hr-HR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6EDCA4B6" wp14:editId="401B2F3B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15240" b="25400"/>
                    <wp:wrapNone/>
                    <wp:docPr id="63" name="Grupa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rgbClr val="002060"/>
                            </a:solidFill>
                          </wpg:grpSpPr>
                          <wps:wsp>
                            <wps:cNvPr id="64" name="Prostoručno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Prostoručno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Prostoručno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Prostoručno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group w14:anchorId="4935CB93" id="Grupa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">
                    <o:lock v:ext="edit" aspectratio="t"/>
                    <v:shape id="Prostoručno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" path="m4,1786l,1782,1776,r5,5l4,1786xe" filled="f" strokecolor="#0070c0">
                      <v:path arrowok="t" o:connecttype="custom" o:connectlocs="6350,2835275;0,2828925;2819400,0;2827338,7938;6350,2835275" o:connectangles="0,0,0,0,0"/>
                    </v:shape>
                    <v:shape id="Prostoručno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" path="m5,2234l,2229,2229,r5,5l5,2234xe" filled="f" strokecolor="#0070c0">
                      <v:path arrowok="t" o:connecttype="custom" o:connectlocs="7938,3546475;0,3538538;3538538,0;3546475,7938;7938,3546475" o:connectangles="0,0,0,0,0"/>
                    </v:shape>
                    <v:shape id="Prostoručno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" path="m9,2197l,2193,2188,r9,10l9,2197xe" filled="f" strokecolor="#0070c0">
                      <v:path arrowok="t" o:connecttype="custom" o:connectlocs="14288,3487738;0,3481388;3473450,0;3487738,15875;14288,3487738" o:connectangles="0,0,0,0,0"/>
                    </v:shape>
                    <v:shape id="Freeform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" path="m9,1966l,1957,1952,r9,9l9,1966xe" filled="f" strokecolor="#0070c0">
                      <v:path arrowok="t" o:connecttype="custom" o:connectlocs="14288,3121025;0,3106738;3098800,0;3113088,14288;14288,3121025" o:connectangles="0,0,0,0,0"/>
                    </v:shape>
                    <v:shape id="Prostoručno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" path="m,2732r,-4l2722,r5,5l,2732xe" filled="f" strokecolor="#0070c0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14:paraId="3821833B" w14:textId="3849436B" w:rsidR="009A445D" w:rsidRPr="00C14AEF" w:rsidRDefault="00B0772E" w:rsidP="009A445D">
          <w:pPr>
            <w:pStyle w:val="Bezproreda"/>
            <w:jc w:val="both"/>
            <w:rPr>
              <w:sz w:val="28"/>
              <w:szCs w:val="28"/>
            </w:rPr>
          </w:pPr>
          <w:r>
            <w:br w:type="page"/>
          </w:r>
          <w:r w:rsidRPr="00C14AEF">
            <w:rPr>
              <w:sz w:val="28"/>
              <w:szCs w:val="28"/>
            </w:rPr>
            <w:lastRenderedPageBreak/>
            <w:t>Na temelju članka 17. stavka 3. Zakona o ublažavanju i uklanjanju posljedica prirodnih nepogod</w:t>
          </w:r>
          <w:r w:rsidR="009A445D" w:rsidRPr="00C14AEF">
            <w:rPr>
              <w:sz w:val="28"/>
              <w:szCs w:val="28"/>
            </w:rPr>
            <w:t>a („Narodne novine“ 16/19)</w:t>
          </w:r>
          <w:r w:rsidR="007737FB">
            <w:rPr>
              <w:sz w:val="28"/>
              <w:szCs w:val="28"/>
            </w:rPr>
            <w:t xml:space="preserve"> Općinsk</w:t>
          </w:r>
          <w:r w:rsidR="00937FA7">
            <w:rPr>
              <w:sz w:val="28"/>
              <w:szCs w:val="28"/>
            </w:rPr>
            <w:t>i</w:t>
          </w:r>
          <w:r w:rsidR="009A445D" w:rsidRPr="00C14AEF">
            <w:rPr>
              <w:sz w:val="28"/>
              <w:szCs w:val="28"/>
            </w:rPr>
            <w:t xml:space="preserve"> načelnik Općine </w:t>
          </w:r>
          <w:r w:rsidR="00937FA7">
            <w:rPr>
              <w:sz w:val="28"/>
              <w:szCs w:val="28"/>
            </w:rPr>
            <w:t>Slavonski Šamac</w:t>
          </w:r>
          <w:r w:rsidR="009A445D" w:rsidRPr="00C14AEF">
            <w:rPr>
              <w:sz w:val="28"/>
              <w:szCs w:val="28"/>
            </w:rPr>
            <w:t xml:space="preserve"> </w:t>
          </w:r>
          <w:r w:rsidR="00551CDE">
            <w:rPr>
              <w:sz w:val="28"/>
              <w:szCs w:val="28"/>
            </w:rPr>
            <w:t xml:space="preserve">podnosi Općinskom vijeću </w:t>
          </w:r>
          <w:r w:rsidR="009A445D" w:rsidRPr="00C14AEF">
            <w:rPr>
              <w:sz w:val="28"/>
              <w:szCs w:val="28"/>
            </w:rPr>
            <w:t>sljedeće</w:t>
          </w:r>
          <w:r w:rsidR="00833E32">
            <w:rPr>
              <w:sz w:val="28"/>
              <w:szCs w:val="28"/>
            </w:rPr>
            <w:t>:</w:t>
          </w:r>
        </w:p>
        <w:p w14:paraId="593972E0" w14:textId="78B4474C" w:rsidR="009A445D" w:rsidRPr="00C14AEF" w:rsidRDefault="00C17E91" w:rsidP="009A445D">
          <w:pPr>
            <w:pStyle w:val="Bezproreda"/>
            <w:jc w:val="both"/>
            <w:rPr>
              <w:sz w:val="28"/>
              <w:szCs w:val="28"/>
            </w:rPr>
          </w:pPr>
        </w:p>
      </w:sdtContent>
    </w:sdt>
    <w:p w14:paraId="0111DDFA" w14:textId="257D7C97" w:rsidR="00B0772E" w:rsidRPr="00C14AEF" w:rsidRDefault="00B0772E">
      <w:pPr>
        <w:rPr>
          <w:sz w:val="28"/>
          <w:szCs w:val="28"/>
        </w:rPr>
      </w:pPr>
    </w:p>
    <w:p w14:paraId="1541A1C0" w14:textId="77777777" w:rsidR="009A445D" w:rsidRPr="00C14AEF" w:rsidRDefault="009A445D" w:rsidP="009A445D">
      <w:pPr>
        <w:jc w:val="center"/>
        <w:rPr>
          <w:sz w:val="28"/>
          <w:szCs w:val="28"/>
        </w:rPr>
      </w:pPr>
    </w:p>
    <w:p w14:paraId="5A216C3F" w14:textId="41E04203" w:rsidR="00B0772E" w:rsidRPr="00C14AEF" w:rsidRDefault="009A445D" w:rsidP="00D34F13">
      <w:pPr>
        <w:pStyle w:val="Naslov1"/>
        <w:jc w:val="center"/>
      </w:pPr>
      <w:r w:rsidRPr="00C14AEF">
        <w:t>IZVJEŠĆE O IZVRŠENJU PLANA DJELOVANJA ZA 202</w:t>
      </w:r>
      <w:r w:rsidR="002C37AA">
        <w:t>5</w:t>
      </w:r>
      <w:r w:rsidRPr="00C14AEF">
        <w:t>. GODINU</w:t>
      </w:r>
      <w:r w:rsidR="00A00E6B">
        <w:t xml:space="preserve"> ZA OPĆINU </w:t>
      </w:r>
      <w:r w:rsidR="00937FA7">
        <w:t>SLAVONSKI ŠAMAC</w:t>
      </w:r>
    </w:p>
    <w:p w14:paraId="0AACD10E" w14:textId="22DCAFD3" w:rsidR="009A445D" w:rsidRPr="00C14AEF" w:rsidRDefault="009A445D" w:rsidP="009A445D">
      <w:pPr>
        <w:jc w:val="center"/>
        <w:rPr>
          <w:b/>
          <w:bCs/>
          <w:sz w:val="28"/>
          <w:szCs w:val="28"/>
        </w:rPr>
      </w:pPr>
    </w:p>
    <w:p w14:paraId="0751EBCD" w14:textId="6DFC46E1" w:rsidR="009A445D" w:rsidRPr="00C14AEF" w:rsidRDefault="009A445D" w:rsidP="00D34F13">
      <w:pPr>
        <w:pStyle w:val="Naslov2"/>
      </w:pPr>
      <w:r w:rsidRPr="00C14AEF">
        <w:t>UVOD</w:t>
      </w:r>
    </w:p>
    <w:p w14:paraId="02381C04" w14:textId="3D978179" w:rsidR="009A445D" w:rsidRPr="00C14AEF" w:rsidRDefault="009A445D" w:rsidP="009A445D">
      <w:pPr>
        <w:jc w:val="both"/>
        <w:rPr>
          <w:b/>
          <w:bCs/>
          <w:sz w:val="28"/>
          <w:szCs w:val="28"/>
        </w:rPr>
      </w:pPr>
    </w:p>
    <w:p w14:paraId="4BA81A63" w14:textId="7F92CA7B" w:rsidR="009A445D" w:rsidRDefault="009A445D" w:rsidP="00C14AEF">
      <w:pPr>
        <w:ind w:firstLine="708"/>
        <w:jc w:val="both"/>
        <w:rPr>
          <w:sz w:val="28"/>
          <w:szCs w:val="28"/>
        </w:rPr>
      </w:pPr>
      <w:r w:rsidRPr="00C14AEF">
        <w:rPr>
          <w:sz w:val="28"/>
          <w:szCs w:val="28"/>
        </w:rPr>
        <w:t>Prirodnom nepogodom, u smislu Zakona o ublažavanju i uklanja</w:t>
      </w:r>
      <w:r w:rsidR="00833E32">
        <w:rPr>
          <w:sz w:val="28"/>
          <w:szCs w:val="28"/>
        </w:rPr>
        <w:t>n</w:t>
      </w:r>
      <w:r w:rsidRPr="00C14AEF">
        <w:rPr>
          <w:sz w:val="28"/>
          <w:szCs w:val="28"/>
        </w:rPr>
        <w:t>ju posljedica prirodnih nepogoda („Narodne novine“ 16/19) smatraju se 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458BFE33" w14:textId="0935BCEC" w:rsidR="00D34F13" w:rsidRPr="00C14AEF" w:rsidRDefault="00D34F13" w:rsidP="00D34F13">
      <w:pPr>
        <w:ind w:firstLine="708"/>
        <w:jc w:val="both"/>
        <w:rPr>
          <w:sz w:val="28"/>
          <w:szCs w:val="28"/>
        </w:rPr>
      </w:pPr>
      <w:r w:rsidRPr="00D34F13">
        <w:rPr>
          <w:sz w:val="28"/>
          <w:szCs w:val="28"/>
        </w:rPr>
        <w:t>Prirodnom nepogodom smatraju se</w:t>
      </w:r>
      <w:r>
        <w:rPr>
          <w:sz w:val="28"/>
          <w:szCs w:val="28"/>
        </w:rPr>
        <w:t xml:space="preserve"> </w:t>
      </w:r>
      <w:r w:rsidRPr="00D34F13">
        <w:rPr>
          <w:sz w:val="28"/>
          <w:szCs w:val="28"/>
        </w:rPr>
        <w:t>potres</w:t>
      </w:r>
      <w:r>
        <w:rPr>
          <w:sz w:val="28"/>
          <w:szCs w:val="28"/>
        </w:rPr>
        <w:t xml:space="preserve">, </w:t>
      </w:r>
      <w:r w:rsidRPr="00D34F13">
        <w:rPr>
          <w:sz w:val="28"/>
          <w:szCs w:val="28"/>
        </w:rPr>
        <w:t>olujni i orkanski vjetar</w:t>
      </w:r>
      <w:r>
        <w:rPr>
          <w:sz w:val="28"/>
          <w:szCs w:val="28"/>
        </w:rPr>
        <w:t xml:space="preserve">, </w:t>
      </w:r>
      <w:r w:rsidRPr="00D34F13">
        <w:rPr>
          <w:sz w:val="28"/>
          <w:szCs w:val="28"/>
        </w:rPr>
        <w:t>požar</w:t>
      </w:r>
      <w:r>
        <w:rPr>
          <w:sz w:val="28"/>
          <w:szCs w:val="28"/>
        </w:rPr>
        <w:t xml:space="preserve">, </w:t>
      </w:r>
      <w:r w:rsidRPr="00D34F13">
        <w:rPr>
          <w:sz w:val="28"/>
          <w:szCs w:val="28"/>
        </w:rPr>
        <w:t>poplava</w:t>
      </w:r>
      <w:r>
        <w:rPr>
          <w:sz w:val="28"/>
          <w:szCs w:val="28"/>
        </w:rPr>
        <w:t xml:space="preserve">, </w:t>
      </w:r>
      <w:r w:rsidRPr="00D34F13">
        <w:rPr>
          <w:sz w:val="28"/>
          <w:szCs w:val="28"/>
        </w:rPr>
        <w:t>suša</w:t>
      </w:r>
      <w:r>
        <w:rPr>
          <w:sz w:val="28"/>
          <w:szCs w:val="28"/>
        </w:rPr>
        <w:t xml:space="preserve">, </w:t>
      </w:r>
      <w:r w:rsidRPr="00D34F13">
        <w:rPr>
          <w:sz w:val="28"/>
          <w:szCs w:val="28"/>
        </w:rPr>
        <w:t>tuča, kiša koja se smrzava u dodiru s podlogom</w:t>
      </w:r>
      <w:r>
        <w:rPr>
          <w:sz w:val="28"/>
          <w:szCs w:val="28"/>
        </w:rPr>
        <w:t xml:space="preserve">, </w:t>
      </w:r>
      <w:r w:rsidRPr="00D34F13">
        <w:rPr>
          <w:sz w:val="28"/>
          <w:szCs w:val="28"/>
        </w:rPr>
        <w:t>mraz</w:t>
      </w:r>
      <w:r>
        <w:rPr>
          <w:sz w:val="28"/>
          <w:szCs w:val="28"/>
        </w:rPr>
        <w:t xml:space="preserve">, </w:t>
      </w:r>
      <w:r w:rsidRPr="00D34F13">
        <w:rPr>
          <w:sz w:val="28"/>
          <w:szCs w:val="28"/>
        </w:rPr>
        <w:t>izvanredno velika visina snijega</w:t>
      </w:r>
      <w:r>
        <w:rPr>
          <w:sz w:val="28"/>
          <w:szCs w:val="28"/>
        </w:rPr>
        <w:t xml:space="preserve">, </w:t>
      </w:r>
      <w:r w:rsidRPr="00D34F13">
        <w:rPr>
          <w:sz w:val="28"/>
          <w:szCs w:val="28"/>
        </w:rPr>
        <w:t>snježni nanos i lavina</w:t>
      </w:r>
      <w:r>
        <w:rPr>
          <w:sz w:val="28"/>
          <w:szCs w:val="28"/>
        </w:rPr>
        <w:t xml:space="preserve">, </w:t>
      </w:r>
      <w:r w:rsidRPr="00D34F13">
        <w:rPr>
          <w:sz w:val="28"/>
          <w:szCs w:val="28"/>
        </w:rPr>
        <w:t>nagomilavanje leda na vodotocima</w:t>
      </w:r>
      <w:r>
        <w:rPr>
          <w:sz w:val="28"/>
          <w:szCs w:val="28"/>
        </w:rPr>
        <w:t xml:space="preserve">, </w:t>
      </w:r>
      <w:r w:rsidRPr="00D34F13">
        <w:rPr>
          <w:sz w:val="28"/>
          <w:szCs w:val="28"/>
        </w:rPr>
        <w:t>klizanje, tečenje, odronjavanje i prevrtanje zemljišta</w:t>
      </w:r>
      <w:r>
        <w:rPr>
          <w:sz w:val="28"/>
          <w:szCs w:val="28"/>
        </w:rPr>
        <w:t xml:space="preserve"> i </w:t>
      </w:r>
      <w:r w:rsidRPr="00D34F13">
        <w:rPr>
          <w:sz w:val="28"/>
          <w:szCs w:val="28"/>
        </w:rPr>
        <w:t>druge pojave takva opsega koje, ovisno o mjesnim prilikama, uzrokuju bitne poremećaje u životu ljudi na određenom području.</w:t>
      </w:r>
    </w:p>
    <w:p w14:paraId="792344D7" w14:textId="7746EE18" w:rsidR="009A445D" w:rsidRPr="00C14AEF" w:rsidRDefault="009A445D" w:rsidP="00C14AEF">
      <w:pPr>
        <w:ind w:firstLine="708"/>
        <w:jc w:val="both"/>
        <w:rPr>
          <w:sz w:val="28"/>
          <w:szCs w:val="28"/>
        </w:rPr>
      </w:pPr>
      <w:r w:rsidRPr="00C14AEF">
        <w:rPr>
          <w:sz w:val="28"/>
          <w:szCs w:val="28"/>
        </w:rPr>
        <w:t xml:space="preserve">Kako bi se odredile mjere i postupanja </w:t>
      </w:r>
      <w:r w:rsidR="00C14AEF" w:rsidRPr="00C14AEF">
        <w:rPr>
          <w:sz w:val="28"/>
          <w:szCs w:val="28"/>
        </w:rPr>
        <w:t>djelomične sanacije šteta od prirodnih nepogoda predstavničko tijelo do 30. studenog tekuće godine donosi plan djelovanja za sljedeću godinu.</w:t>
      </w:r>
    </w:p>
    <w:p w14:paraId="77290B3F" w14:textId="048504C0" w:rsidR="00C14AEF" w:rsidRPr="00C14AEF" w:rsidRDefault="00C14AEF" w:rsidP="00C14AEF">
      <w:pPr>
        <w:ind w:firstLine="708"/>
        <w:jc w:val="both"/>
        <w:rPr>
          <w:sz w:val="28"/>
          <w:szCs w:val="28"/>
        </w:rPr>
      </w:pPr>
      <w:r w:rsidRPr="00C14AEF">
        <w:rPr>
          <w:sz w:val="28"/>
          <w:szCs w:val="28"/>
        </w:rPr>
        <w:t>Plan djelovanja sadržava popis mjera i nositelja mjera u slučaju nastajanja prirodne nepogode, procjene osiguranja opreme i drugih sredstava za zaštitu i sprječavanje stradanja imovine, gospodarskih funkcija i stradanja stanovništva, kao i sve druge mjere koje uključuju suradnju s nadležnim tijelima i/ili drugim tijelima, znanstvenim ustanovama i stručnjacima za području prirodnih nepogode.</w:t>
      </w:r>
    </w:p>
    <w:p w14:paraId="7E13FF81" w14:textId="03988DBC" w:rsidR="00C14AEF" w:rsidRDefault="00B26A1F" w:rsidP="00C14A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Izvršno tijelo JLP(R)S podnosi predstavničkom tijelu jedinice lokalne i područne (regionalne) samouprave, do 31. ožujka tekuće godine, izvješće o izvršenju planu djelovanja za proteklu </w:t>
      </w:r>
      <w:r w:rsidR="00D34F13">
        <w:rPr>
          <w:sz w:val="28"/>
          <w:szCs w:val="28"/>
        </w:rPr>
        <w:t>kalendarsku godinu.</w:t>
      </w:r>
    </w:p>
    <w:p w14:paraId="0E82218B" w14:textId="77777777" w:rsidR="00A00E6B" w:rsidRPr="00C14AEF" w:rsidRDefault="00A00E6B" w:rsidP="00C14AEF">
      <w:pPr>
        <w:ind w:firstLine="708"/>
        <w:jc w:val="both"/>
        <w:rPr>
          <w:sz w:val="28"/>
          <w:szCs w:val="28"/>
        </w:rPr>
      </w:pPr>
    </w:p>
    <w:p w14:paraId="45008EE2" w14:textId="43BEA3AA" w:rsidR="00C14AEF" w:rsidRDefault="00B51A40" w:rsidP="00B51A40">
      <w:pPr>
        <w:pStyle w:val="Naslov1"/>
        <w:jc w:val="center"/>
      </w:pPr>
      <w:r>
        <w:t>MJERE</w:t>
      </w:r>
      <w:r w:rsidR="00D34F13">
        <w:t xml:space="preserve"> I NOSITELJ</w:t>
      </w:r>
      <w:r>
        <w:t>I</w:t>
      </w:r>
      <w:r w:rsidR="00D34F13">
        <w:t xml:space="preserve"> MJERA U SLUČAJU NASTAJANJA PRIRODNE NEPOGODE</w:t>
      </w:r>
    </w:p>
    <w:p w14:paraId="743FBF45" w14:textId="4C999CE5" w:rsidR="00C14AEF" w:rsidRDefault="00C14AEF" w:rsidP="00C14AEF">
      <w:pPr>
        <w:ind w:firstLine="708"/>
        <w:jc w:val="both"/>
        <w:rPr>
          <w:sz w:val="24"/>
          <w:szCs w:val="24"/>
        </w:rPr>
      </w:pPr>
    </w:p>
    <w:p w14:paraId="4D5724AD" w14:textId="7D01BB66" w:rsidR="00232C1D" w:rsidRDefault="00D34F13" w:rsidP="00232C1D">
      <w:pPr>
        <w:ind w:firstLine="708"/>
        <w:jc w:val="both"/>
        <w:rPr>
          <w:sz w:val="24"/>
          <w:szCs w:val="24"/>
        </w:rPr>
      </w:pPr>
      <w:r w:rsidRPr="00232C1D">
        <w:rPr>
          <w:sz w:val="28"/>
          <w:szCs w:val="28"/>
        </w:rPr>
        <w:t>U slučaju nastanka prirodne nepogode,</w:t>
      </w:r>
      <w:r w:rsidR="00232C1D">
        <w:rPr>
          <w:sz w:val="28"/>
          <w:szCs w:val="28"/>
        </w:rPr>
        <w:t xml:space="preserve"> </w:t>
      </w:r>
      <w:r w:rsidR="00E12FAC">
        <w:rPr>
          <w:sz w:val="28"/>
          <w:szCs w:val="28"/>
        </w:rPr>
        <w:t xml:space="preserve">župan </w:t>
      </w:r>
      <w:r w:rsidRPr="00232C1D">
        <w:rPr>
          <w:sz w:val="28"/>
          <w:szCs w:val="28"/>
        </w:rPr>
        <w:t>proglašava p</w:t>
      </w:r>
      <w:r w:rsidR="00232C1D" w:rsidRPr="00232C1D">
        <w:rPr>
          <w:sz w:val="28"/>
          <w:szCs w:val="28"/>
        </w:rPr>
        <w:t>rirodn</w:t>
      </w:r>
      <w:r w:rsidR="00232C1D">
        <w:rPr>
          <w:sz w:val="28"/>
          <w:szCs w:val="28"/>
        </w:rPr>
        <w:t>u</w:t>
      </w:r>
      <w:r w:rsidR="00232C1D" w:rsidRPr="00232C1D">
        <w:rPr>
          <w:sz w:val="28"/>
          <w:szCs w:val="28"/>
        </w:rPr>
        <w:t xml:space="preserve"> nepogod</w:t>
      </w:r>
      <w:r w:rsidR="00232C1D">
        <w:rPr>
          <w:sz w:val="28"/>
          <w:szCs w:val="28"/>
        </w:rPr>
        <w:t>u</w:t>
      </w:r>
      <w:r w:rsidR="00232C1D" w:rsidRPr="00232C1D">
        <w:rPr>
          <w:sz w:val="28"/>
          <w:szCs w:val="28"/>
        </w:rPr>
        <w:t xml:space="preserve"> za zahvaćeno područje.</w:t>
      </w:r>
      <w:r w:rsidR="00232C1D">
        <w:rPr>
          <w:sz w:val="24"/>
          <w:szCs w:val="24"/>
        </w:rPr>
        <w:t xml:space="preserve"> </w:t>
      </w:r>
    </w:p>
    <w:p w14:paraId="12FE615B" w14:textId="6D2F8BC1" w:rsidR="00C14AEF" w:rsidRPr="00232C1D" w:rsidRDefault="00B52382" w:rsidP="00232C1D">
      <w:pPr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Na području </w:t>
      </w:r>
      <w:r w:rsidR="00E12FAC" w:rsidRPr="00397D00">
        <w:rPr>
          <w:sz w:val="28"/>
          <w:szCs w:val="28"/>
        </w:rPr>
        <w:t xml:space="preserve">Općine </w:t>
      </w:r>
      <w:r w:rsidR="00937FA7">
        <w:rPr>
          <w:sz w:val="28"/>
          <w:szCs w:val="28"/>
        </w:rPr>
        <w:t>Slavonski Šamac</w:t>
      </w:r>
      <w:r w:rsidR="0086395D">
        <w:rPr>
          <w:sz w:val="28"/>
          <w:szCs w:val="28"/>
        </w:rPr>
        <w:t xml:space="preserve"> </w:t>
      </w:r>
      <w:r w:rsidR="00E12FAC" w:rsidRPr="00397D00">
        <w:rPr>
          <w:sz w:val="28"/>
          <w:szCs w:val="28"/>
        </w:rPr>
        <w:t>u 202</w:t>
      </w:r>
      <w:r w:rsidR="002C37AA">
        <w:rPr>
          <w:sz w:val="28"/>
          <w:szCs w:val="28"/>
        </w:rPr>
        <w:t>5</w:t>
      </w:r>
      <w:r w:rsidR="00E12FAC" w:rsidRPr="00397D00">
        <w:rPr>
          <w:sz w:val="28"/>
          <w:szCs w:val="28"/>
        </w:rPr>
        <w:t xml:space="preserve">. godini </w:t>
      </w:r>
      <w:r w:rsidR="0086395D">
        <w:rPr>
          <w:sz w:val="28"/>
          <w:szCs w:val="28"/>
        </w:rPr>
        <w:t>proglašen</w:t>
      </w:r>
      <w:r w:rsidR="00282922">
        <w:rPr>
          <w:sz w:val="28"/>
          <w:szCs w:val="28"/>
        </w:rPr>
        <w:t>a</w:t>
      </w:r>
      <w:r w:rsidR="003A3EC9">
        <w:rPr>
          <w:sz w:val="28"/>
          <w:szCs w:val="28"/>
        </w:rPr>
        <w:t xml:space="preserve"> </w:t>
      </w:r>
      <w:r w:rsidR="00282922">
        <w:rPr>
          <w:sz w:val="28"/>
          <w:szCs w:val="28"/>
        </w:rPr>
        <w:t xml:space="preserve">je </w:t>
      </w:r>
      <w:r w:rsidR="00B14146">
        <w:rPr>
          <w:sz w:val="28"/>
          <w:szCs w:val="28"/>
        </w:rPr>
        <w:t>jedna prirodna nepogoda izazvana</w:t>
      </w:r>
      <w:r w:rsidR="00A646DC">
        <w:rPr>
          <w:sz w:val="28"/>
          <w:szCs w:val="28"/>
        </w:rPr>
        <w:t xml:space="preserve"> SUŠOM.</w:t>
      </w:r>
    </w:p>
    <w:p w14:paraId="35FF0777" w14:textId="4383CC10" w:rsidR="00A646DC" w:rsidRPr="00B52382" w:rsidRDefault="00A646DC" w:rsidP="00A646DC">
      <w:pPr>
        <w:ind w:firstLine="708"/>
        <w:jc w:val="both"/>
        <w:rPr>
          <w:sz w:val="24"/>
          <w:szCs w:val="24"/>
        </w:rPr>
      </w:pPr>
      <w:bookmarkStart w:id="0" w:name="_Hlk189559142"/>
      <w:r w:rsidRPr="00890E10">
        <w:rPr>
          <w:sz w:val="28"/>
          <w:szCs w:val="28"/>
        </w:rPr>
        <w:t>Prirodn</w:t>
      </w:r>
      <w:r>
        <w:rPr>
          <w:sz w:val="28"/>
          <w:szCs w:val="28"/>
        </w:rPr>
        <w:t>a</w:t>
      </w:r>
      <w:r w:rsidRPr="00890E10">
        <w:rPr>
          <w:sz w:val="28"/>
          <w:szCs w:val="28"/>
        </w:rPr>
        <w:t xml:space="preserve"> nepogod</w:t>
      </w:r>
      <w:r>
        <w:rPr>
          <w:sz w:val="28"/>
          <w:szCs w:val="28"/>
        </w:rPr>
        <w:t xml:space="preserve">a </w:t>
      </w:r>
      <w:r w:rsidRPr="00890E10">
        <w:rPr>
          <w:sz w:val="28"/>
          <w:szCs w:val="28"/>
        </w:rPr>
        <w:t>proglašen</w:t>
      </w:r>
      <w:r>
        <w:rPr>
          <w:sz w:val="28"/>
          <w:szCs w:val="28"/>
        </w:rPr>
        <w:t>a</w:t>
      </w:r>
      <w:r w:rsidRPr="00890E10">
        <w:rPr>
          <w:sz w:val="28"/>
          <w:szCs w:val="28"/>
        </w:rPr>
        <w:t xml:space="preserve"> </w:t>
      </w:r>
      <w:r>
        <w:rPr>
          <w:sz w:val="28"/>
          <w:szCs w:val="28"/>
        </w:rPr>
        <w:t>je</w:t>
      </w:r>
      <w:r w:rsidRPr="00890E10">
        <w:rPr>
          <w:sz w:val="28"/>
          <w:szCs w:val="28"/>
        </w:rPr>
        <w:t xml:space="preserve"> temeljem </w:t>
      </w:r>
      <w:r>
        <w:rPr>
          <w:sz w:val="28"/>
          <w:szCs w:val="28"/>
        </w:rPr>
        <w:t>Odluke o proglašenju prirodne nepogode izazvane SUŠOM na poljoprivrednim usjevima proljetne sjetve 202</w:t>
      </w:r>
      <w:r w:rsidR="006A0255">
        <w:rPr>
          <w:sz w:val="28"/>
          <w:szCs w:val="28"/>
        </w:rPr>
        <w:t>5</w:t>
      </w:r>
      <w:r>
        <w:rPr>
          <w:sz w:val="28"/>
          <w:szCs w:val="28"/>
        </w:rPr>
        <w:t>. godine, postrnim usjevima, djetelinsko-travnim smjesama, ribnjačarskim površinama i višegodišnjim nasadima</w:t>
      </w:r>
      <w:r w:rsidR="006A02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 području općina: Bebrina, Brodski Stupnik, </w:t>
      </w:r>
      <w:r w:rsidR="006A0255">
        <w:rPr>
          <w:sz w:val="28"/>
          <w:szCs w:val="28"/>
        </w:rPr>
        <w:t>Cernik, Davor, Donji Andrijevci, Dragalić, Garčin, Gornji Bogićevci, Gundinci, Nova Kapela, Okučani, Oprisavci, Oriovac, Podcrkavlje, Rešetari, Sibinj, Sikirevci, Slavonski Šamac, Stara Gradiška, Staro Petrovo Selo, Velika Kopanica, Vrbje, Vrpolje i gradova: Slavonski Brod i Nova Gradiška (KLASA: 320-01/25-11/35, UR.BROJ: 2178-04-02/02-25-1 od 08. listopada 2025. godine.).</w:t>
      </w:r>
    </w:p>
    <w:bookmarkEnd w:id="0"/>
    <w:p w14:paraId="73609A25" w14:textId="77777777" w:rsidR="00B14146" w:rsidRPr="00B52382" w:rsidRDefault="00B14146" w:rsidP="00B14146">
      <w:pPr>
        <w:ind w:firstLine="708"/>
        <w:jc w:val="both"/>
        <w:rPr>
          <w:sz w:val="24"/>
          <w:szCs w:val="24"/>
        </w:rPr>
      </w:pPr>
    </w:p>
    <w:p w14:paraId="7313513B" w14:textId="3754A503" w:rsidR="00232C1D" w:rsidRPr="00397D00" w:rsidRDefault="00B51A40" w:rsidP="00232C1D">
      <w:pPr>
        <w:jc w:val="both"/>
        <w:rPr>
          <w:sz w:val="28"/>
          <w:szCs w:val="28"/>
        </w:rPr>
      </w:pPr>
      <w:r w:rsidRPr="00397D00">
        <w:rPr>
          <w:sz w:val="28"/>
          <w:szCs w:val="28"/>
        </w:rPr>
        <w:t>Šteta od prirodnih nepogoda</w:t>
      </w:r>
      <w:r w:rsidR="00B26A1F" w:rsidRPr="00397D00">
        <w:rPr>
          <w:sz w:val="28"/>
          <w:szCs w:val="28"/>
        </w:rPr>
        <w:t xml:space="preserve"> </w:t>
      </w:r>
      <w:r w:rsidRPr="00397D00">
        <w:rPr>
          <w:sz w:val="28"/>
          <w:szCs w:val="28"/>
        </w:rPr>
        <w:t>u</w:t>
      </w:r>
      <w:r w:rsidR="00B26A1F" w:rsidRPr="00397D00">
        <w:rPr>
          <w:sz w:val="28"/>
          <w:szCs w:val="28"/>
        </w:rPr>
        <w:t xml:space="preserve"> 202</w:t>
      </w:r>
      <w:r w:rsidR="006A0255">
        <w:rPr>
          <w:sz w:val="28"/>
          <w:szCs w:val="28"/>
        </w:rPr>
        <w:t>5</w:t>
      </w:r>
      <w:r w:rsidR="00B26A1F" w:rsidRPr="00397D00">
        <w:rPr>
          <w:sz w:val="28"/>
          <w:szCs w:val="28"/>
        </w:rPr>
        <w:t>. godin</w:t>
      </w:r>
      <w:r w:rsidR="00B52382" w:rsidRPr="00397D00">
        <w:rPr>
          <w:sz w:val="28"/>
          <w:szCs w:val="28"/>
        </w:rPr>
        <w:t>i</w:t>
      </w:r>
      <w:r w:rsidR="00B26A1F" w:rsidRPr="00397D00">
        <w:rPr>
          <w:sz w:val="28"/>
          <w:szCs w:val="28"/>
        </w:rPr>
        <w:t xml:space="preserve"> </w:t>
      </w:r>
      <w:r w:rsidR="00B52382" w:rsidRPr="00397D00">
        <w:rPr>
          <w:sz w:val="28"/>
          <w:szCs w:val="28"/>
        </w:rPr>
        <w:t>za</w:t>
      </w:r>
      <w:r w:rsidR="00B26A1F" w:rsidRPr="00397D00">
        <w:rPr>
          <w:sz w:val="28"/>
          <w:szCs w:val="28"/>
        </w:rPr>
        <w:t xml:space="preserve"> područj</w:t>
      </w:r>
      <w:r w:rsidR="00B52382" w:rsidRPr="00397D00">
        <w:rPr>
          <w:sz w:val="28"/>
          <w:szCs w:val="28"/>
        </w:rPr>
        <w:t>e</w:t>
      </w:r>
      <w:r w:rsidR="00B26A1F" w:rsidRPr="00397D00">
        <w:rPr>
          <w:sz w:val="28"/>
          <w:szCs w:val="28"/>
        </w:rPr>
        <w:t xml:space="preserve"> </w:t>
      </w:r>
      <w:r w:rsidR="00397D00" w:rsidRPr="00397D00">
        <w:rPr>
          <w:sz w:val="28"/>
          <w:szCs w:val="28"/>
        </w:rPr>
        <w:t xml:space="preserve">Općine </w:t>
      </w:r>
      <w:r w:rsidR="00937FA7">
        <w:rPr>
          <w:sz w:val="28"/>
          <w:szCs w:val="28"/>
        </w:rPr>
        <w:t>Slavonski Šamac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6"/>
        <w:gridCol w:w="3149"/>
        <w:gridCol w:w="3397"/>
      </w:tblGrid>
      <w:tr w:rsidR="00B14146" w:rsidRPr="00397D00" w14:paraId="736C6323" w14:textId="77777777" w:rsidTr="00F7601E">
        <w:tc>
          <w:tcPr>
            <w:tcW w:w="2516" w:type="dxa"/>
            <w:shd w:val="clear" w:color="auto" w:fill="D9D9D9" w:themeFill="background1" w:themeFillShade="D9"/>
          </w:tcPr>
          <w:p w14:paraId="066530AA" w14:textId="77777777" w:rsidR="00B14146" w:rsidRPr="00397D00" w:rsidRDefault="00B14146" w:rsidP="00F7601E">
            <w:pPr>
              <w:jc w:val="both"/>
              <w:rPr>
                <w:b/>
                <w:bCs/>
                <w:sz w:val="24"/>
                <w:szCs w:val="24"/>
              </w:rPr>
            </w:pPr>
            <w:bookmarkStart w:id="1" w:name="_Hlk157749469"/>
            <w:r w:rsidRPr="00397D00">
              <w:rPr>
                <w:b/>
                <w:bCs/>
                <w:sz w:val="24"/>
                <w:szCs w:val="24"/>
              </w:rPr>
              <w:t>PRIRODNA NEPOGODA</w:t>
            </w:r>
          </w:p>
        </w:tc>
        <w:tc>
          <w:tcPr>
            <w:tcW w:w="3149" w:type="dxa"/>
            <w:shd w:val="clear" w:color="auto" w:fill="D9D9D9" w:themeFill="background1" w:themeFillShade="D9"/>
          </w:tcPr>
          <w:p w14:paraId="7308A566" w14:textId="77777777" w:rsidR="00B14146" w:rsidRPr="00397D00" w:rsidRDefault="00B14146" w:rsidP="00F7601E">
            <w:pPr>
              <w:jc w:val="both"/>
              <w:rPr>
                <w:b/>
                <w:bCs/>
                <w:sz w:val="24"/>
                <w:szCs w:val="24"/>
              </w:rPr>
            </w:pPr>
            <w:r w:rsidRPr="00397D00">
              <w:rPr>
                <w:b/>
                <w:bCs/>
                <w:sz w:val="24"/>
                <w:szCs w:val="24"/>
              </w:rPr>
              <w:t>BROJ ZAPRIMLJENIH PRIJAVA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14:paraId="2DBE2A60" w14:textId="77777777" w:rsidR="00B14146" w:rsidRPr="00397D00" w:rsidRDefault="00B14146" w:rsidP="00F7601E">
            <w:pPr>
              <w:rPr>
                <w:b/>
                <w:bCs/>
                <w:sz w:val="24"/>
                <w:szCs w:val="24"/>
              </w:rPr>
            </w:pPr>
            <w:r w:rsidRPr="00397D00">
              <w:rPr>
                <w:b/>
                <w:bCs/>
                <w:sz w:val="24"/>
                <w:szCs w:val="24"/>
              </w:rPr>
              <w:t>KONAČNA PROCJENA ŠTETE</w:t>
            </w:r>
          </w:p>
        </w:tc>
      </w:tr>
      <w:tr w:rsidR="00B14146" w:rsidRPr="00397D00" w14:paraId="329A9F18" w14:textId="77777777" w:rsidTr="00F7601E">
        <w:tc>
          <w:tcPr>
            <w:tcW w:w="2516" w:type="dxa"/>
            <w:shd w:val="clear" w:color="auto" w:fill="D9D9D9" w:themeFill="background1" w:themeFillShade="D9"/>
          </w:tcPr>
          <w:p w14:paraId="202433BF" w14:textId="725D4D31" w:rsidR="00B14146" w:rsidRPr="00397D00" w:rsidRDefault="00A646DC" w:rsidP="00F7601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SUŠA</w:t>
            </w:r>
          </w:p>
        </w:tc>
        <w:tc>
          <w:tcPr>
            <w:tcW w:w="3149" w:type="dxa"/>
          </w:tcPr>
          <w:p w14:paraId="27E1EDF2" w14:textId="6E55E7FD" w:rsidR="00B14146" w:rsidRPr="004F00C7" w:rsidRDefault="008F4996" w:rsidP="008F49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397" w:type="dxa"/>
          </w:tcPr>
          <w:p w14:paraId="2172224D" w14:textId="60755512" w:rsidR="00B14146" w:rsidRPr="004F00C7" w:rsidRDefault="008F4996" w:rsidP="008F49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466.423,04</w:t>
            </w:r>
            <w:r w:rsidR="00F313F6">
              <w:rPr>
                <w:b/>
                <w:bCs/>
                <w:sz w:val="24"/>
                <w:szCs w:val="24"/>
              </w:rPr>
              <w:t xml:space="preserve"> EUR</w:t>
            </w:r>
          </w:p>
        </w:tc>
      </w:tr>
      <w:bookmarkEnd w:id="1"/>
    </w:tbl>
    <w:p w14:paraId="795FDE64" w14:textId="77777777" w:rsidR="00890E10" w:rsidRDefault="00890E10" w:rsidP="00C14AEF">
      <w:pPr>
        <w:ind w:firstLine="708"/>
        <w:jc w:val="both"/>
        <w:rPr>
          <w:sz w:val="24"/>
          <w:szCs w:val="24"/>
        </w:rPr>
      </w:pPr>
    </w:p>
    <w:p w14:paraId="2B8E3A3F" w14:textId="5EF138B3" w:rsidR="00A646DC" w:rsidRPr="008F4996" w:rsidRDefault="00A646DC" w:rsidP="00A646DC">
      <w:pPr>
        <w:ind w:firstLine="708"/>
        <w:jc w:val="both"/>
        <w:rPr>
          <w:color w:val="000000" w:themeColor="text1"/>
          <w:sz w:val="28"/>
          <w:szCs w:val="28"/>
        </w:rPr>
      </w:pPr>
      <w:bookmarkStart w:id="2" w:name="_Hlk189559207"/>
      <w:r>
        <w:rPr>
          <w:sz w:val="28"/>
          <w:szCs w:val="28"/>
        </w:rPr>
        <w:t xml:space="preserve">Temeljem Odluke o dodjeli sredstava pomoći za ublažavanje i djelomično uklanjanje posljedica prirodnih nepogoda </w:t>
      </w:r>
      <w:r w:rsidRPr="00657F1D">
        <w:rPr>
          <w:i/>
          <w:iCs/>
          <w:sz w:val="28"/>
          <w:szCs w:val="28"/>
        </w:rPr>
        <w:t>nastalih u 202</w:t>
      </w:r>
      <w:r w:rsidR="006A0255">
        <w:rPr>
          <w:i/>
          <w:iCs/>
          <w:sz w:val="28"/>
          <w:szCs w:val="28"/>
        </w:rPr>
        <w:t>5</w:t>
      </w:r>
      <w:r w:rsidRPr="00657F1D">
        <w:rPr>
          <w:i/>
          <w:iCs/>
          <w:sz w:val="28"/>
          <w:szCs w:val="28"/>
        </w:rPr>
        <w:t>. godini</w:t>
      </w:r>
      <w:r w:rsidR="006A0255">
        <w:rPr>
          <w:i/>
          <w:iCs/>
          <w:sz w:val="28"/>
          <w:szCs w:val="28"/>
        </w:rPr>
        <w:t xml:space="preserve"> i dijelom u 2024. godini</w:t>
      </w:r>
      <w:r>
        <w:rPr>
          <w:sz w:val="28"/>
          <w:szCs w:val="28"/>
        </w:rPr>
        <w:t xml:space="preserve"> u Republici Hrvatskoj KLASA: </w:t>
      </w:r>
      <w:r w:rsidR="00D63569">
        <w:rPr>
          <w:sz w:val="28"/>
          <w:szCs w:val="28"/>
        </w:rPr>
        <w:t>022-03/</w:t>
      </w:r>
      <w:r w:rsidR="00DF72CE">
        <w:rPr>
          <w:sz w:val="28"/>
          <w:szCs w:val="28"/>
        </w:rPr>
        <w:t>25-04/524</w:t>
      </w:r>
      <w:r>
        <w:rPr>
          <w:sz w:val="28"/>
          <w:szCs w:val="28"/>
        </w:rPr>
        <w:t>, UR.BROJ:</w:t>
      </w:r>
      <w:r w:rsidR="00D63569">
        <w:rPr>
          <w:sz w:val="28"/>
          <w:szCs w:val="28"/>
        </w:rPr>
        <w:t xml:space="preserve"> 50301-</w:t>
      </w:r>
      <w:r w:rsidR="00DF72CE">
        <w:rPr>
          <w:sz w:val="28"/>
          <w:szCs w:val="28"/>
        </w:rPr>
        <w:t>05/16-25-3</w:t>
      </w:r>
      <w:r>
        <w:rPr>
          <w:sz w:val="28"/>
          <w:szCs w:val="28"/>
        </w:rPr>
        <w:t xml:space="preserve"> od</w:t>
      </w:r>
      <w:r w:rsidR="00D63569">
        <w:rPr>
          <w:sz w:val="28"/>
          <w:szCs w:val="28"/>
        </w:rPr>
        <w:t xml:space="preserve"> </w:t>
      </w:r>
      <w:r w:rsidR="00DF72CE">
        <w:rPr>
          <w:sz w:val="28"/>
          <w:szCs w:val="28"/>
        </w:rPr>
        <w:t>17</w:t>
      </w:r>
      <w:r w:rsidR="00D63569">
        <w:rPr>
          <w:sz w:val="28"/>
          <w:szCs w:val="28"/>
        </w:rPr>
        <w:t>. prosinca 202</w:t>
      </w:r>
      <w:r w:rsidR="00DF72CE">
        <w:rPr>
          <w:sz w:val="28"/>
          <w:szCs w:val="28"/>
        </w:rPr>
        <w:t>5</w:t>
      </w:r>
      <w:r>
        <w:rPr>
          <w:sz w:val="28"/>
          <w:szCs w:val="28"/>
        </w:rPr>
        <w:t xml:space="preserve">. godine Općini Slavonski </w:t>
      </w:r>
      <w:r w:rsidRPr="008F4996">
        <w:rPr>
          <w:color w:val="000000" w:themeColor="text1"/>
          <w:sz w:val="28"/>
          <w:szCs w:val="28"/>
        </w:rPr>
        <w:t>Šamac</w:t>
      </w:r>
      <w:r w:rsidR="00D63569" w:rsidRPr="008F4996">
        <w:rPr>
          <w:color w:val="000000" w:themeColor="text1"/>
          <w:sz w:val="28"/>
          <w:szCs w:val="28"/>
        </w:rPr>
        <w:t xml:space="preserve"> nisu raspoređena sredstva.</w:t>
      </w:r>
    </w:p>
    <w:bookmarkEnd w:id="2"/>
    <w:p w14:paraId="0F7AA3FF" w14:textId="10EB8250" w:rsidR="00F55009" w:rsidRDefault="00080F39" w:rsidP="00F55009">
      <w:pPr>
        <w:pStyle w:val="Naslov1"/>
        <w:jc w:val="center"/>
      </w:pPr>
      <w:r>
        <w:lastRenderedPageBreak/>
        <w:t>OSIGURANJE</w:t>
      </w:r>
      <w:r w:rsidR="00C015F4" w:rsidRPr="00C14AEF">
        <w:t xml:space="preserve"> OPREME I DRUGIH SREDSTAVA ZA ZAŠTITU I SPRJEČAVANJE STRADANJA IMOVINE, GOSPODARSKIH FUNKCIJA I STRADANJA STANOVNIŠTVA</w:t>
      </w:r>
    </w:p>
    <w:p w14:paraId="520F440F" w14:textId="2EB2D53B" w:rsidR="00080F39" w:rsidRDefault="00080F39" w:rsidP="00080F39"/>
    <w:p w14:paraId="47A89987" w14:textId="0901E698" w:rsidR="00CD0B1E" w:rsidRDefault="00BB0F10" w:rsidP="00CD0B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 </w:t>
      </w:r>
      <w:r w:rsidRPr="00CF35FE">
        <w:rPr>
          <w:sz w:val="28"/>
          <w:szCs w:val="28"/>
        </w:rPr>
        <w:t>organizaciju i razvoj sustava civilne zaštite u 202</w:t>
      </w:r>
      <w:r w:rsidR="00DF72CE">
        <w:rPr>
          <w:sz w:val="28"/>
          <w:szCs w:val="28"/>
        </w:rPr>
        <w:t>5</w:t>
      </w:r>
      <w:r w:rsidRPr="00CF35FE">
        <w:rPr>
          <w:sz w:val="28"/>
          <w:szCs w:val="28"/>
        </w:rPr>
        <w:t>. godini</w:t>
      </w:r>
      <w:r>
        <w:rPr>
          <w:sz w:val="28"/>
          <w:szCs w:val="28"/>
        </w:rPr>
        <w:t xml:space="preserve"> utrošena su sredstva u ukupnom iznosu od </w:t>
      </w:r>
      <w:r w:rsidR="00CF264A" w:rsidRPr="00CF264A">
        <w:rPr>
          <w:color w:val="000000" w:themeColor="text1"/>
          <w:sz w:val="28"/>
          <w:szCs w:val="28"/>
        </w:rPr>
        <w:t xml:space="preserve">29.985,27 </w:t>
      </w:r>
      <w:r w:rsidR="00CD115B">
        <w:rPr>
          <w:sz w:val="28"/>
          <w:szCs w:val="28"/>
        </w:rPr>
        <w:t>eura</w:t>
      </w:r>
      <w:r>
        <w:rPr>
          <w:sz w:val="28"/>
          <w:szCs w:val="28"/>
        </w:rPr>
        <w:t xml:space="preserve">.  </w:t>
      </w:r>
    </w:p>
    <w:p w14:paraId="34868B28" w14:textId="66BD8D89" w:rsidR="0081617F" w:rsidRDefault="00282922" w:rsidP="00804C55">
      <w:pPr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 w:rsidR="0081617F">
        <w:rPr>
          <w:sz w:val="28"/>
          <w:szCs w:val="28"/>
        </w:rPr>
        <w:t xml:space="preserve">ako bi ublažili posljedice od prirodnih nepogoda Općina </w:t>
      </w:r>
      <w:r w:rsidR="00937FA7">
        <w:rPr>
          <w:sz w:val="28"/>
          <w:szCs w:val="28"/>
        </w:rPr>
        <w:t>Slavonski Šamac</w:t>
      </w:r>
      <w:r w:rsidR="0081617F">
        <w:rPr>
          <w:sz w:val="28"/>
          <w:szCs w:val="28"/>
        </w:rPr>
        <w:t xml:space="preserve"> provela je sljedeće prevencijske mjere: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2972"/>
        <w:gridCol w:w="4394"/>
        <w:gridCol w:w="1985"/>
      </w:tblGrid>
      <w:tr w:rsidR="004F00C7" w:rsidRPr="00AB41F0" w14:paraId="05685330" w14:textId="77777777" w:rsidTr="00D177F8">
        <w:tc>
          <w:tcPr>
            <w:tcW w:w="2972" w:type="dxa"/>
            <w:shd w:val="clear" w:color="auto" w:fill="D9D9D9" w:themeFill="background1" w:themeFillShade="D9"/>
          </w:tcPr>
          <w:p w14:paraId="7043194E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1F0">
              <w:rPr>
                <w:rFonts w:ascii="Calibri" w:hAnsi="Calibri" w:cs="Calibri"/>
                <w:sz w:val="20"/>
                <w:szCs w:val="20"/>
              </w:rPr>
              <w:t>PRIRODNA NEPOGODA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92EBB32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1F0">
              <w:rPr>
                <w:rFonts w:ascii="Calibri" w:hAnsi="Calibri" w:cs="Calibri"/>
                <w:sz w:val="20"/>
                <w:szCs w:val="20"/>
              </w:rPr>
              <w:t>PREVENCIJSKA MJERA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0D062B9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1F0">
              <w:rPr>
                <w:rFonts w:ascii="Calibri" w:hAnsi="Calibri" w:cs="Calibri"/>
                <w:sz w:val="20"/>
                <w:szCs w:val="20"/>
              </w:rPr>
              <w:t>IZNOS</w:t>
            </w:r>
          </w:p>
        </w:tc>
      </w:tr>
      <w:tr w:rsidR="004F00C7" w:rsidRPr="00AB41F0" w14:paraId="69CD2050" w14:textId="77777777" w:rsidTr="00D177F8">
        <w:trPr>
          <w:trHeight w:val="517"/>
        </w:trPr>
        <w:tc>
          <w:tcPr>
            <w:tcW w:w="2972" w:type="dxa"/>
          </w:tcPr>
          <w:p w14:paraId="0E4C1535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1F0">
              <w:rPr>
                <w:rFonts w:ascii="Calibri" w:hAnsi="Calibri" w:cs="Calibri"/>
                <w:sz w:val="20"/>
                <w:szCs w:val="20"/>
              </w:rPr>
              <w:t>POTRES</w:t>
            </w:r>
          </w:p>
        </w:tc>
        <w:tc>
          <w:tcPr>
            <w:tcW w:w="4394" w:type="dxa"/>
          </w:tcPr>
          <w:p w14:paraId="17D651A5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06F40C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00C7" w:rsidRPr="00AB41F0" w14:paraId="39D1D54D" w14:textId="77777777" w:rsidTr="00D177F8">
        <w:tc>
          <w:tcPr>
            <w:tcW w:w="2972" w:type="dxa"/>
          </w:tcPr>
          <w:p w14:paraId="7D5D807D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1F0">
              <w:rPr>
                <w:rFonts w:ascii="Calibri" w:hAnsi="Calibri" w:cs="Calibri"/>
                <w:sz w:val="20"/>
                <w:szCs w:val="20"/>
              </w:rPr>
              <w:t>OLUJNI,ORKANSKI VJETAR</w:t>
            </w:r>
          </w:p>
        </w:tc>
        <w:tc>
          <w:tcPr>
            <w:tcW w:w="4394" w:type="dxa"/>
          </w:tcPr>
          <w:p w14:paraId="07173D0A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18D6567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77DFCF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00C7" w:rsidRPr="00AB41F0" w14:paraId="1F8D222B" w14:textId="77777777" w:rsidTr="00D177F8">
        <w:tc>
          <w:tcPr>
            <w:tcW w:w="2972" w:type="dxa"/>
          </w:tcPr>
          <w:p w14:paraId="41F0C14A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1F0">
              <w:rPr>
                <w:rFonts w:ascii="Calibri" w:hAnsi="Calibri" w:cs="Calibri"/>
                <w:sz w:val="20"/>
                <w:szCs w:val="20"/>
              </w:rPr>
              <w:t>POŽAR</w:t>
            </w:r>
          </w:p>
        </w:tc>
        <w:tc>
          <w:tcPr>
            <w:tcW w:w="4394" w:type="dxa"/>
          </w:tcPr>
          <w:p w14:paraId="4C341750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1F0">
              <w:rPr>
                <w:rFonts w:ascii="Calibri" w:hAnsi="Calibri" w:cs="Calibri"/>
                <w:sz w:val="20"/>
                <w:szCs w:val="20"/>
              </w:rPr>
              <w:t>Sufinanciranje Vatrogasne zajednice /DVD</w:t>
            </w:r>
          </w:p>
          <w:p w14:paraId="056F3354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10DA23" w14:textId="066CA846" w:rsidR="004F00C7" w:rsidRPr="00AB41F0" w:rsidRDefault="00F313F6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23.687,90</w:t>
            </w:r>
          </w:p>
        </w:tc>
      </w:tr>
      <w:tr w:rsidR="004F00C7" w:rsidRPr="00AB41F0" w14:paraId="211F63E5" w14:textId="77777777" w:rsidTr="00D177F8">
        <w:trPr>
          <w:trHeight w:val="255"/>
        </w:trPr>
        <w:tc>
          <w:tcPr>
            <w:tcW w:w="2972" w:type="dxa"/>
            <w:vMerge w:val="restart"/>
          </w:tcPr>
          <w:p w14:paraId="0464A0F8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1F0">
              <w:rPr>
                <w:rFonts w:ascii="Calibri" w:hAnsi="Calibri" w:cs="Calibri"/>
                <w:sz w:val="20"/>
                <w:szCs w:val="20"/>
              </w:rPr>
              <w:t>POPLAVA</w:t>
            </w:r>
          </w:p>
          <w:p w14:paraId="237FF94D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F8BC314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1F0">
              <w:rPr>
                <w:rFonts w:ascii="Calibri" w:hAnsi="Calibri" w:cs="Calibri"/>
                <w:sz w:val="20"/>
                <w:szCs w:val="20"/>
              </w:rPr>
              <w:t>Održavanje cestovne kanalske mreže</w:t>
            </w:r>
          </w:p>
        </w:tc>
        <w:tc>
          <w:tcPr>
            <w:tcW w:w="1985" w:type="dxa"/>
          </w:tcPr>
          <w:p w14:paraId="2FC7DABD" w14:textId="4CDA38B3" w:rsidR="004F00C7" w:rsidRPr="00AB41F0" w:rsidRDefault="00CF264A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1.875,00</w:t>
            </w:r>
          </w:p>
        </w:tc>
      </w:tr>
      <w:tr w:rsidR="004F00C7" w:rsidRPr="00AB41F0" w14:paraId="373287C4" w14:textId="77777777" w:rsidTr="00D177F8">
        <w:trPr>
          <w:trHeight w:val="150"/>
        </w:trPr>
        <w:tc>
          <w:tcPr>
            <w:tcW w:w="2972" w:type="dxa"/>
            <w:vMerge/>
          </w:tcPr>
          <w:p w14:paraId="4C481CDC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5880781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1F0">
              <w:rPr>
                <w:rFonts w:ascii="Calibri" w:hAnsi="Calibri" w:cs="Calibri"/>
                <w:sz w:val="20"/>
                <w:szCs w:val="20"/>
              </w:rPr>
              <w:t>Hrvatske vode- naknada za uređenje voda</w:t>
            </w:r>
          </w:p>
        </w:tc>
        <w:tc>
          <w:tcPr>
            <w:tcW w:w="1985" w:type="dxa"/>
          </w:tcPr>
          <w:p w14:paraId="4E94A2B3" w14:textId="28F7FE0E" w:rsidR="004F00C7" w:rsidRPr="00AB41F0" w:rsidRDefault="00CF264A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3.422,71</w:t>
            </w:r>
          </w:p>
        </w:tc>
      </w:tr>
      <w:tr w:rsidR="004F00C7" w:rsidRPr="00AB41F0" w14:paraId="6F21D45E" w14:textId="77777777" w:rsidTr="00D177F8">
        <w:trPr>
          <w:trHeight w:val="596"/>
        </w:trPr>
        <w:tc>
          <w:tcPr>
            <w:tcW w:w="2972" w:type="dxa"/>
            <w:vMerge/>
          </w:tcPr>
          <w:p w14:paraId="288F42C5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B014DDE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1F0">
              <w:rPr>
                <w:rFonts w:ascii="Calibri" w:hAnsi="Calibri" w:cs="Calibri"/>
                <w:sz w:val="20"/>
                <w:szCs w:val="20"/>
              </w:rPr>
              <w:t>Održavanje kanalske mreže i prijelaza</w:t>
            </w:r>
          </w:p>
        </w:tc>
        <w:tc>
          <w:tcPr>
            <w:tcW w:w="1985" w:type="dxa"/>
          </w:tcPr>
          <w:p w14:paraId="1C15105F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00C7" w:rsidRPr="00AB41F0" w14:paraId="25149F3A" w14:textId="77777777" w:rsidTr="00D177F8">
        <w:tc>
          <w:tcPr>
            <w:tcW w:w="2972" w:type="dxa"/>
          </w:tcPr>
          <w:p w14:paraId="7FDCFB67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1F0">
              <w:rPr>
                <w:rFonts w:ascii="Calibri" w:hAnsi="Calibri" w:cs="Calibri"/>
                <w:sz w:val="20"/>
                <w:szCs w:val="20"/>
              </w:rPr>
              <w:t>SUŠA</w:t>
            </w:r>
          </w:p>
        </w:tc>
        <w:tc>
          <w:tcPr>
            <w:tcW w:w="4394" w:type="dxa"/>
          </w:tcPr>
          <w:p w14:paraId="5BA595ED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A759A82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B55F45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00C7" w:rsidRPr="00AB41F0" w14:paraId="0714C09D" w14:textId="77777777" w:rsidTr="00D177F8">
        <w:tc>
          <w:tcPr>
            <w:tcW w:w="2972" w:type="dxa"/>
          </w:tcPr>
          <w:p w14:paraId="232D40A6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1F0">
              <w:rPr>
                <w:rFonts w:ascii="Calibri" w:hAnsi="Calibri" w:cs="Calibri"/>
                <w:sz w:val="20"/>
                <w:szCs w:val="20"/>
              </w:rPr>
              <w:t>TUČA</w:t>
            </w:r>
          </w:p>
        </w:tc>
        <w:tc>
          <w:tcPr>
            <w:tcW w:w="4394" w:type="dxa"/>
          </w:tcPr>
          <w:p w14:paraId="1A15EC36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613872B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355543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00C7" w:rsidRPr="00AB41F0" w14:paraId="1F4D372C" w14:textId="77777777" w:rsidTr="00D177F8">
        <w:tc>
          <w:tcPr>
            <w:tcW w:w="2972" w:type="dxa"/>
          </w:tcPr>
          <w:p w14:paraId="422DEF46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1F0">
              <w:rPr>
                <w:rFonts w:ascii="Calibri" w:hAnsi="Calibri" w:cs="Calibri"/>
                <w:sz w:val="20"/>
                <w:szCs w:val="20"/>
              </w:rPr>
              <w:t>MRAZ</w:t>
            </w:r>
          </w:p>
        </w:tc>
        <w:tc>
          <w:tcPr>
            <w:tcW w:w="4394" w:type="dxa"/>
          </w:tcPr>
          <w:p w14:paraId="774118A8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75BE922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0B79D2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00C7" w:rsidRPr="00AB41F0" w14:paraId="147E3F5B" w14:textId="77777777" w:rsidTr="00D177F8">
        <w:tc>
          <w:tcPr>
            <w:tcW w:w="2972" w:type="dxa"/>
          </w:tcPr>
          <w:p w14:paraId="704A4A34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1F0">
              <w:rPr>
                <w:rFonts w:ascii="Calibri" w:hAnsi="Calibri" w:cs="Calibri"/>
                <w:sz w:val="20"/>
                <w:szCs w:val="20"/>
              </w:rPr>
              <w:t>IZVANREDNO VELIKA VISINA SNIJEGA</w:t>
            </w:r>
          </w:p>
        </w:tc>
        <w:tc>
          <w:tcPr>
            <w:tcW w:w="4394" w:type="dxa"/>
          </w:tcPr>
          <w:p w14:paraId="6D0DA812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FF5AC0E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D6761E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00C7" w:rsidRPr="00AB41F0" w14:paraId="0BC5C970" w14:textId="77777777" w:rsidTr="00D177F8">
        <w:tc>
          <w:tcPr>
            <w:tcW w:w="2972" w:type="dxa"/>
          </w:tcPr>
          <w:p w14:paraId="4A515376" w14:textId="77777777" w:rsidR="004F00C7" w:rsidRPr="00AB41F0" w:rsidRDefault="004F00C7" w:rsidP="00D177F8">
            <w:pPr>
              <w:rPr>
                <w:rFonts w:ascii="Calibri" w:hAnsi="Calibri" w:cs="Calibri"/>
                <w:sz w:val="20"/>
                <w:szCs w:val="20"/>
              </w:rPr>
            </w:pPr>
            <w:r w:rsidRPr="00AB41F0">
              <w:rPr>
                <w:rFonts w:ascii="Calibri" w:hAnsi="Calibri" w:cs="Calibri"/>
                <w:sz w:val="20"/>
                <w:szCs w:val="20"/>
              </w:rPr>
              <w:t>KLIZANJE, TEČENJE, ODRONJAVANJE I PREVRTANJE ZEMLJIŠTA</w:t>
            </w:r>
          </w:p>
        </w:tc>
        <w:tc>
          <w:tcPr>
            <w:tcW w:w="4394" w:type="dxa"/>
          </w:tcPr>
          <w:p w14:paraId="2CFBA1B2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76FC9C" w14:textId="77777777" w:rsidR="004F00C7" w:rsidRPr="00AB41F0" w:rsidRDefault="004F00C7" w:rsidP="00D177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0FA3A69" w14:textId="77777777" w:rsidR="00080F39" w:rsidRDefault="00080F39" w:rsidP="00080F39">
      <w:pPr>
        <w:rPr>
          <w:sz w:val="28"/>
          <w:szCs w:val="28"/>
        </w:rPr>
        <w:sectPr w:rsidR="00080F39" w:rsidSect="009B5692"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45F6AACD" w14:textId="0287DFDD" w:rsidR="0081617F" w:rsidRPr="00C14AEF" w:rsidRDefault="0081617F" w:rsidP="0081617F">
      <w:pPr>
        <w:pStyle w:val="Naslov1"/>
        <w:jc w:val="center"/>
      </w:pPr>
      <w:r>
        <w:lastRenderedPageBreak/>
        <w:t>M</w:t>
      </w:r>
      <w:r w:rsidRPr="00C14AEF">
        <w:t xml:space="preserve">JERE KOJE UKLJUČUJU SURADNJU S NADLEŽNIM TIJELIMA I/ILI DRUGIM TIJELIMA, ZNANSTVENIM USTANOVAMA I STRUČNJACIMA </w:t>
      </w:r>
      <w:r w:rsidR="00AB41F0">
        <w:t>N</w:t>
      </w:r>
      <w:r w:rsidRPr="00C14AEF">
        <w:t>A PODRUČJU PRIRODNIH NEPOGOD</w:t>
      </w:r>
      <w:r w:rsidR="00AB41F0">
        <w:t>A</w:t>
      </w:r>
    </w:p>
    <w:p w14:paraId="2303664C" w14:textId="77777777" w:rsidR="0081617F" w:rsidRDefault="0081617F" w:rsidP="0081617F">
      <w:pPr>
        <w:rPr>
          <w:sz w:val="28"/>
          <w:szCs w:val="28"/>
        </w:rPr>
      </w:pPr>
    </w:p>
    <w:p w14:paraId="547833B2" w14:textId="77777777" w:rsidR="0081617F" w:rsidRDefault="0081617F" w:rsidP="0081617F">
      <w:pPr>
        <w:pStyle w:val="Naslov2"/>
      </w:pPr>
      <w:r>
        <w:t>EDUKACIJA</w:t>
      </w:r>
    </w:p>
    <w:p w14:paraId="143AD969" w14:textId="6EBEACF9" w:rsidR="0081617F" w:rsidRDefault="0081617F" w:rsidP="0081617F">
      <w:pPr>
        <w:jc w:val="both"/>
        <w:rPr>
          <w:sz w:val="28"/>
          <w:szCs w:val="28"/>
        </w:rPr>
      </w:pPr>
      <w:r>
        <w:rPr>
          <w:sz w:val="28"/>
          <w:szCs w:val="28"/>
        </w:rPr>
        <w:t>Kako bi se spriječio nastanak i ublažile posljedice prirodnih nepogoda</w:t>
      </w:r>
      <w:r w:rsidR="00804C55">
        <w:rPr>
          <w:sz w:val="28"/>
          <w:szCs w:val="28"/>
        </w:rPr>
        <w:t xml:space="preserve"> temeljem članka 17. stavka 3. podstavka 2. Zakona o sustavu civilne zaštite </w:t>
      </w:r>
      <w:r w:rsidR="001D6E97">
        <w:rPr>
          <w:sz w:val="28"/>
          <w:szCs w:val="28"/>
        </w:rPr>
        <w:t>(„Narodne novine“</w:t>
      </w:r>
      <w:r>
        <w:rPr>
          <w:sz w:val="28"/>
          <w:szCs w:val="28"/>
        </w:rPr>
        <w:t xml:space="preserve"> </w:t>
      </w:r>
      <w:r w:rsidR="001D6E97" w:rsidRPr="001D6E97">
        <w:rPr>
          <w:sz w:val="28"/>
          <w:szCs w:val="28"/>
        </w:rPr>
        <w:t>82/15, 118/18, 31/20</w:t>
      </w:r>
      <w:r w:rsidR="004E7DDB">
        <w:rPr>
          <w:sz w:val="28"/>
          <w:szCs w:val="28"/>
        </w:rPr>
        <w:t>, 20/21</w:t>
      </w:r>
      <w:r w:rsidR="00AB41F0">
        <w:rPr>
          <w:sz w:val="28"/>
          <w:szCs w:val="28"/>
        </w:rPr>
        <w:t xml:space="preserve"> i </w:t>
      </w:r>
      <w:r w:rsidR="004E7DDB">
        <w:rPr>
          <w:sz w:val="28"/>
          <w:szCs w:val="28"/>
        </w:rPr>
        <w:t>114/22</w:t>
      </w:r>
      <w:r w:rsidR="001D6E9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Općina </w:t>
      </w:r>
      <w:r w:rsidR="00937FA7">
        <w:rPr>
          <w:sz w:val="28"/>
          <w:szCs w:val="28"/>
        </w:rPr>
        <w:t>Slavonski Šamac</w:t>
      </w:r>
      <w:r>
        <w:rPr>
          <w:sz w:val="28"/>
          <w:szCs w:val="28"/>
        </w:rPr>
        <w:t xml:space="preserve"> </w:t>
      </w:r>
      <w:r w:rsidR="00804C55">
        <w:rPr>
          <w:sz w:val="28"/>
          <w:szCs w:val="28"/>
        </w:rPr>
        <w:t>don</w:t>
      </w:r>
      <w:r w:rsidR="001D6E97">
        <w:rPr>
          <w:sz w:val="28"/>
          <w:szCs w:val="28"/>
        </w:rPr>
        <w:t>ijela je</w:t>
      </w:r>
      <w:r w:rsidR="00804C55">
        <w:rPr>
          <w:sz w:val="28"/>
          <w:szCs w:val="28"/>
        </w:rPr>
        <w:t xml:space="preserve"> Plan vježbi </w:t>
      </w:r>
      <w:r w:rsidR="001D6E97">
        <w:rPr>
          <w:sz w:val="28"/>
          <w:szCs w:val="28"/>
        </w:rPr>
        <w:t>za 202</w:t>
      </w:r>
      <w:r w:rsidR="00DF72CE">
        <w:rPr>
          <w:sz w:val="28"/>
          <w:szCs w:val="28"/>
        </w:rPr>
        <w:t>6</w:t>
      </w:r>
      <w:r w:rsidR="001D6E97">
        <w:rPr>
          <w:sz w:val="28"/>
          <w:szCs w:val="28"/>
        </w:rPr>
        <w:t xml:space="preserve">. godinu. </w:t>
      </w:r>
    </w:p>
    <w:p w14:paraId="23FEBDFA" w14:textId="77777777" w:rsidR="00F313F6" w:rsidRDefault="00F313F6" w:rsidP="0081617F">
      <w:pPr>
        <w:jc w:val="both"/>
        <w:rPr>
          <w:sz w:val="28"/>
          <w:szCs w:val="28"/>
        </w:rPr>
      </w:pPr>
    </w:p>
    <w:p w14:paraId="30B35B66" w14:textId="77777777" w:rsidR="0081617F" w:rsidRDefault="0081617F" w:rsidP="0081617F">
      <w:pPr>
        <w:pStyle w:val="Naslov2"/>
      </w:pPr>
      <w:r>
        <w:t>PLANSKI DOKUMENTI</w:t>
      </w:r>
    </w:p>
    <w:p w14:paraId="2D140983" w14:textId="6BE0C3D0" w:rsidR="004F00C7" w:rsidRDefault="004F00C7" w:rsidP="004F00C7">
      <w:pPr>
        <w:jc w:val="both"/>
        <w:rPr>
          <w:sz w:val="28"/>
          <w:szCs w:val="28"/>
        </w:rPr>
      </w:pPr>
      <w:r w:rsidRPr="00FA04FF">
        <w:rPr>
          <w:sz w:val="28"/>
          <w:szCs w:val="28"/>
        </w:rPr>
        <w:t xml:space="preserve">Općina </w:t>
      </w:r>
      <w:r w:rsidR="00937FA7">
        <w:rPr>
          <w:sz w:val="28"/>
          <w:szCs w:val="28"/>
        </w:rPr>
        <w:t>Slavonski Šamac</w:t>
      </w:r>
      <w:r w:rsidRPr="00FA04FF">
        <w:rPr>
          <w:sz w:val="28"/>
          <w:szCs w:val="28"/>
        </w:rPr>
        <w:t xml:space="preserve"> donijela je u 202</w:t>
      </w:r>
      <w:r w:rsidR="00DF72CE">
        <w:rPr>
          <w:sz w:val="28"/>
          <w:szCs w:val="28"/>
        </w:rPr>
        <w:t>5</w:t>
      </w:r>
      <w:r w:rsidRPr="00FA04FF">
        <w:rPr>
          <w:sz w:val="28"/>
          <w:szCs w:val="28"/>
        </w:rPr>
        <w:t>. godini</w:t>
      </w:r>
      <w:r>
        <w:rPr>
          <w:sz w:val="28"/>
          <w:szCs w:val="28"/>
        </w:rPr>
        <w:t>:</w:t>
      </w:r>
    </w:p>
    <w:p w14:paraId="6E8AE2DF" w14:textId="28BD2E50" w:rsidR="004E7DDB" w:rsidRDefault="004E7DDB" w:rsidP="004E7DDB">
      <w:pPr>
        <w:pStyle w:val="Odlomakpopisa"/>
        <w:numPr>
          <w:ilvl w:val="0"/>
          <w:numId w:val="2"/>
        </w:numPr>
        <w:jc w:val="both"/>
        <w:rPr>
          <w:sz w:val="28"/>
          <w:szCs w:val="28"/>
        </w:rPr>
      </w:pPr>
      <w:bookmarkStart w:id="3" w:name="_Hlk157750149"/>
      <w:r w:rsidRPr="00091EFA">
        <w:rPr>
          <w:sz w:val="28"/>
          <w:szCs w:val="28"/>
        </w:rPr>
        <w:t>Plan djelovanja u području prirodnih nepogoda za 202</w:t>
      </w:r>
      <w:r w:rsidR="00DF72CE">
        <w:rPr>
          <w:sz w:val="28"/>
          <w:szCs w:val="28"/>
        </w:rPr>
        <w:t>6</w:t>
      </w:r>
      <w:r w:rsidRPr="00091EFA">
        <w:rPr>
          <w:sz w:val="28"/>
          <w:szCs w:val="28"/>
        </w:rPr>
        <w:t xml:space="preserve">. godinu, </w:t>
      </w:r>
    </w:p>
    <w:p w14:paraId="25FB3B96" w14:textId="7FEF9389" w:rsidR="008D258C" w:rsidRDefault="008D258C" w:rsidP="004E7DDB">
      <w:pPr>
        <w:pStyle w:val="Odlomakpopis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Usklađivanje procjene rizika od velikih nesreća za područje Općine Slavonski Šamac</w:t>
      </w:r>
    </w:p>
    <w:p w14:paraId="612D47D8" w14:textId="7FEE9046" w:rsidR="008D258C" w:rsidRPr="00091EFA" w:rsidRDefault="008D258C" w:rsidP="004E7DDB">
      <w:pPr>
        <w:pStyle w:val="Odlomakpopis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Usklađivanje Procjene ugroženosti od požara i tehnološke eksplozije i Plan zaštite od požara</w:t>
      </w:r>
    </w:p>
    <w:p w14:paraId="612E825D" w14:textId="77777777" w:rsidR="004E7DDB" w:rsidRPr="00091EFA" w:rsidRDefault="004E7DDB" w:rsidP="004E7DDB">
      <w:pPr>
        <w:pStyle w:val="Odlomakpopisa"/>
        <w:numPr>
          <w:ilvl w:val="0"/>
          <w:numId w:val="2"/>
        </w:numPr>
        <w:jc w:val="both"/>
        <w:rPr>
          <w:sz w:val="28"/>
          <w:szCs w:val="28"/>
        </w:rPr>
      </w:pPr>
      <w:r w:rsidRPr="00091EFA">
        <w:rPr>
          <w:sz w:val="28"/>
          <w:szCs w:val="28"/>
        </w:rPr>
        <w:t xml:space="preserve">provela redovito ažuriranje priloga Plana djelovanja CZ kako bi potrebni podaci bili ažurni u slučaju nastanaka izvanrednog događaja, </w:t>
      </w:r>
    </w:p>
    <w:p w14:paraId="504C25A4" w14:textId="1C41AE0D" w:rsidR="004E7DDB" w:rsidRPr="00A00E6B" w:rsidRDefault="004E7DDB" w:rsidP="004E7DDB">
      <w:pPr>
        <w:pStyle w:val="Odlomakpopisa"/>
        <w:numPr>
          <w:ilvl w:val="0"/>
          <w:numId w:val="2"/>
        </w:numPr>
        <w:jc w:val="both"/>
      </w:pPr>
      <w:r>
        <w:rPr>
          <w:sz w:val="28"/>
          <w:szCs w:val="28"/>
        </w:rPr>
        <w:t>Plan vježbi za 202</w:t>
      </w:r>
      <w:r w:rsidR="00DF72CE">
        <w:rPr>
          <w:sz w:val="28"/>
          <w:szCs w:val="28"/>
        </w:rPr>
        <w:t>6</w:t>
      </w:r>
      <w:r>
        <w:rPr>
          <w:sz w:val="28"/>
          <w:szCs w:val="28"/>
        </w:rPr>
        <w:t>. godinu</w:t>
      </w:r>
      <w:r w:rsidRPr="00091EFA">
        <w:rPr>
          <w:sz w:val="28"/>
          <w:szCs w:val="28"/>
        </w:rPr>
        <w:t>.</w:t>
      </w:r>
    </w:p>
    <w:bookmarkEnd w:id="3"/>
    <w:p w14:paraId="77A64887" w14:textId="77777777" w:rsidR="00640134" w:rsidRPr="00A00E6B" w:rsidRDefault="00640134" w:rsidP="00A00E6B"/>
    <w:p w14:paraId="1663C01E" w14:textId="53294325" w:rsidR="00640134" w:rsidRPr="00AB41F0" w:rsidRDefault="00A00E6B" w:rsidP="00AB41F0">
      <w:pPr>
        <w:spacing w:after="0"/>
        <w:rPr>
          <w:rFonts w:eastAsiaTheme="majorEastAsia" w:cstheme="minorHAnsi"/>
          <w:sz w:val="28"/>
          <w:szCs w:val="28"/>
        </w:rPr>
      </w:pPr>
      <w:r w:rsidRPr="00AB41F0">
        <w:rPr>
          <w:rFonts w:eastAsiaTheme="majorEastAsia" w:cstheme="minorHAnsi"/>
          <w:sz w:val="28"/>
          <w:szCs w:val="28"/>
        </w:rPr>
        <w:t>KLASA:</w:t>
      </w:r>
      <w:r w:rsidR="00F93F2E">
        <w:rPr>
          <w:rFonts w:eastAsiaTheme="majorEastAsia" w:cstheme="minorHAnsi"/>
          <w:sz w:val="28"/>
          <w:szCs w:val="28"/>
        </w:rPr>
        <w:t xml:space="preserve"> 246-02/26-01/1</w:t>
      </w:r>
    </w:p>
    <w:p w14:paraId="470BE2A9" w14:textId="2E033ED8" w:rsidR="00F46738" w:rsidRPr="00AB41F0" w:rsidRDefault="00A00E6B" w:rsidP="00AB41F0">
      <w:pPr>
        <w:spacing w:after="0"/>
        <w:rPr>
          <w:rFonts w:eastAsiaTheme="majorEastAsia" w:cstheme="minorHAnsi"/>
          <w:sz w:val="28"/>
          <w:szCs w:val="28"/>
        </w:rPr>
      </w:pPr>
      <w:r w:rsidRPr="00AB41F0">
        <w:rPr>
          <w:rFonts w:eastAsiaTheme="majorEastAsia" w:cstheme="minorHAnsi"/>
          <w:sz w:val="28"/>
          <w:szCs w:val="28"/>
        </w:rPr>
        <w:t>URBROJ:</w:t>
      </w:r>
      <w:r w:rsidR="00F93F2E">
        <w:rPr>
          <w:rFonts w:eastAsiaTheme="majorEastAsia" w:cstheme="minorHAnsi"/>
          <w:sz w:val="28"/>
          <w:szCs w:val="28"/>
        </w:rPr>
        <w:t>2178-9-01-26-1</w:t>
      </w:r>
    </w:p>
    <w:p w14:paraId="3D6238A8" w14:textId="6C71064E" w:rsidR="00F46738" w:rsidRDefault="00F46738" w:rsidP="00A00E6B">
      <w:pPr>
        <w:rPr>
          <w:rFonts w:eastAsiaTheme="majorEastAsia" w:cstheme="minorHAnsi"/>
          <w:sz w:val="28"/>
          <w:szCs w:val="28"/>
        </w:rPr>
      </w:pPr>
      <w:r>
        <w:rPr>
          <w:rFonts w:eastAsiaTheme="majorEastAsia" w:cstheme="minorHAnsi"/>
          <w:sz w:val="28"/>
          <w:szCs w:val="28"/>
        </w:rPr>
        <w:t>U Slavonskom Šamcu, 13. o</w:t>
      </w:r>
      <w:bookmarkStart w:id="4" w:name="_GoBack"/>
      <w:bookmarkEnd w:id="4"/>
      <w:r>
        <w:rPr>
          <w:rFonts w:eastAsiaTheme="majorEastAsia" w:cstheme="minorHAnsi"/>
          <w:sz w:val="28"/>
          <w:szCs w:val="28"/>
        </w:rPr>
        <w:t>žujka 2026. godine</w:t>
      </w:r>
    </w:p>
    <w:p w14:paraId="60F5690F" w14:textId="77777777" w:rsidR="00F46738" w:rsidRDefault="00F46738" w:rsidP="00A00E6B">
      <w:pPr>
        <w:rPr>
          <w:rFonts w:eastAsiaTheme="majorEastAsia" w:cstheme="minorHAnsi"/>
          <w:sz w:val="28"/>
          <w:szCs w:val="28"/>
        </w:rPr>
      </w:pPr>
    </w:p>
    <w:p w14:paraId="58BFB207" w14:textId="77777777" w:rsidR="00F46738" w:rsidRDefault="00F46738" w:rsidP="00A00E6B">
      <w:pPr>
        <w:rPr>
          <w:rFonts w:eastAsiaTheme="majorEastAsia" w:cstheme="minorHAnsi"/>
          <w:sz w:val="28"/>
          <w:szCs w:val="28"/>
        </w:rPr>
      </w:pPr>
    </w:p>
    <w:p w14:paraId="41CC615B" w14:textId="77777777" w:rsidR="00F46738" w:rsidRPr="00A00E6B" w:rsidRDefault="00F46738" w:rsidP="00A00E6B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3A6248F2" w14:textId="1303A6FB" w:rsidR="00A00E6B" w:rsidRDefault="00A00E6B" w:rsidP="00CF264A">
      <w:pPr>
        <w:spacing w:after="0"/>
        <w:rPr>
          <w:rFonts w:eastAsiaTheme="majorEastAsia" w:cstheme="minorHAnsi"/>
          <w:sz w:val="24"/>
          <w:szCs w:val="24"/>
        </w:rPr>
      </w:pPr>
      <w:r w:rsidRPr="00A00E6B">
        <w:rPr>
          <w:rFonts w:asciiTheme="majorHAnsi" w:eastAsiaTheme="majorEastAsia" w:hAnsiTheme="majorHAnsi" w:cstheme="majorBidi"/>
          <w:sz w:val="28"/>
          <w:szCs w:val="28"/>
        </w:rPr>
        <w:tab/>
      </w:r>
      <w:r w:rsidRPr="00A00E6B">
        <w:rPr>
          <w:rFonts w:asciiTheme="majorHAnsi" w:eastAsiaTheme="majorEastAsia" w:hAnsiTheme="majorHAnsi" w:cstheme="majorBidi"/>
          <w:sz w:val="28"/>
          <w:szCs w:val="28"/>
        </w:rPr>
        <w:tab/>
      </w:r>
      <w:r w:rsidRPr="00A00E6B">
        <w:rPr>
          <w:rFonts w:asciiTheme="majorHAnsi" w:eastAsiaTheme="majorEastAsia" w:hAnsiTheme="majorHAnsi" w:cstheme="majorBidi"/>
          <w:sz w:val="28"/>
          <w:szCs w:val="28"/>
        </w:rPr>
        <w:tab/>
      </w:r>
      <w:r w:rsidRPr="00A00E6B">
        <w:rPr>
          <w:rFonts w:asciiTheme="majorHAnsi" w:eastAsiaTheme="majorEastAsia" w:hAnsiTheme="majorHAnsi" w:cstheme="majorBidi"/>
          <w:sz w:val="28"/>
          <w:szCs w:val="28"/>
        </w:rPr>
        <w:tab/>
      </w:r>
      <w:r w:rsidRPr="00A00E6B">
        <w:rPr>
          <w:rFonts w:asciiTheme="majorHAnsi" w:eastAsiaTheme="majorEastAsia" w:hAnsiTheme="majorHAnsi" w:cstheme="majorBidi"/>
          <w:sz w:val="28"/>
          <w:szCs w:val="28"/>
        </w:rPr>
        <w:tab/>
      </w:r>
      <w:r w:rsidRPr="00A00E6B">
        <w:rPr>
          <w:rFonts w:asciiTheme="majorHAnsi" w:eastAsiaTheme="majorEastAsia" w:hAnsiTheme="majorHAnsi" w:cstheme="majorBidi"/>
          <w:sz w:val="28"/>
          <w:szCs w:val="28"/>
        </w:rPr>
        <w:tab/>
      </w:r>
      <w:r w:rsidRPr="00A00E6B">
        <w:rPr>
          <w:rFonts w:asciiTheme="majorHAnsi" w:eastAsiaTheme="majorEastAsia" w:hAnsiTheme="majorHAnsi" w:cstheme="majorBidi"/>
          <w:sz w:val="28"/>
          <w:szCs w:val="28"/>
        </w:rPr>
        <w:tab/>
      </w:r>
      <w:r w:rsidRPr="00A00E6B">
        <w:rPr>
          <w:rFonts w:asciiTheme="majorHAnsi" w:eastAsiaTheme="majorEastAsia" w:hAnsiTheme="majorHAnsi" w:cstheme="majorBidi"/>
          <w:sz w:val="28"/>
          <w:szCs w:val="28"/>
        </w:rPr>
        <w:tab/>
      </w:r>
      <w:r w:rsidRPr="00A00E6B">
        <w:rPr>
          <w:rFonts w:asciiTheme="majorHAnsi" w:eastAsiaTheme="majorEastAsia" w:hAnsiTheme="majorHAnsi" w:cstheme="majorBidi"/>
          <w:sz w:val="28"/>
          <w:szCs w:val="28"/>
        </w:rPr>
        <w:tab/>
      </w:r>
      <w:r w:rsidRPr="00AB41F0">
        <w:rPr>
          <w:rFonts w:eastAsiaTheme="majorEastAsia" w:cstheme="minorHAnsi"/>
          <w:sz w:val="24"/>
          <w:szCs w:val="24"/>
        </w:rPr>
        <w:t>O</w:t>
      </w:r>
      <w:r w:rsidR="004E7DDB" w:rsidRPr="00AB41F0">
        <w:rPr>
          <w:rFonts w:eastAsiaTheme="majorEastAsia" w:cstheme="minorHAnsi"/>
          <w:sz w:val="24"/>
          <w:szCs w:val="24"/>
        </w:rPr>
        <w:t>PĆINSKI NAČELNIK</w:t>
      </w:r>
    </w:p>
    <w:p w14:paraId="7ECADA7C" w14:textId="48E719CA" w:rsidR="00F313F6" w:rsidRPr="00AB41F0" w:rsidRDefault="00F313F6" w:rsidP="00CF264A">
      <w:pPr>
        <w:spacing w:after="0"/>
        <w:jc w:val="right"/>
        <w:rPr>
          <w:rFonts w:eastAsiaTheme="majorEastAsia" w:cstheme="minorHAnsi"/>
          <w:sz w:val="24"/>
          <w:szCs w:val="24"/>
        </w:rPr>
      </w:pPr>
      <w:r>
        <w:rPr>
          <w:rFonts w:eastAsiaTheme="majorEastAsia" w:cstheme="minorHAnsi"/>
          <w:sz w:val="24"/>
          <w:szCs w:val="24"/>
        </w:rPr>
        <w:t>Branislav Milinović, ing. prom.</w:t>
      </w:r>
    </w:p>
    <w:p w14:paraId="7E269358" w14:textId="7CB6AD2B" w:rsidR="00A00E6B" w:rsidRPr="00A00E6B" w:rsidRDefault="00A00E6B" w:rsidP="00CF264A">
      <w:pPr>
        <w:tabs>
          <w:tab w:val="left" w:pos="2520"/>
        </w:tabs>
        <w:spacing w:after="0"/>
        <w:rPr>
          <w:sz w:val="28"/>
          <w:szCs w:val="28"/>
        </w:rPr>
      </w:pPr>
      <w:r w:rsidRPr="00A00E6B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ab/>
      </w:r>
      <w:r w:rsidRPr="00A00E6B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ab/>
      </w:r>
      <w:r w:rsidRPr="00A00E6B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ab/>
      </w:r>
      <w:r w:rsidRPr="00A00E6B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ab/>
      </w:r>
      <w:r w:rsidRPr="00A00E6B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ab/>
      </w:r>
      <w:r w:rsidRPr="00A00E6B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ab/>
      </w:r>
    </w:p>
    <w:sectPr w:rsidR="00A00E6B" w:rsidRPr="00A00E6B" w:rsidSect="009B5692"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7C5F8" w14:textId="77777777" w:rsidR="00C17E91" w:rsidRDefault="00C17E91" w:rsidP="00156E4F">
      <w:pPr>
        <w:spacing w:after="0" w:line="240" w:lineRule="auto"/>
      </w:pPr>
      <w:r>
        <w:separator/>
      </w:r>
    </w:p>
  </w:endnote>
  <w:endnote w:type="continuationSeparator" w:id="0">
    <w:p w14:paraId="5B80240E" w14:textId="77777777" w:rsidR="00C17E91" w:rsidRDefault="00C17E91" w:rsidP="0015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2468F" w14:textId="77777777" w:rsidR="00C17E91" w:rsidRDefault="00C17E91" w:rsidP="00156E4F">
      <w:pPr>
        <w:spacing w:after="0" w:line="240" w:lineRule="auto"/>
      </w:pPr>
      <w:r>
        <w:separator/>
      </w:r>
    </w:p>
  </w:footnote>
  <w:footnote w:type="continuationSeparator" w:id="0">
    <w:p w14:paraId="3CF3BB16" w14:textId="77777777" w:rsidR="00C17E91" w:rsidRDefault="00C17E91" w:rsidP="00156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71836"/>
    <w:multiLevelType w:val="hybridMultilevel"/>
    <w:tmpl w:val="1DDE47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54B55"/>
    <w:multiLevelType w:val="hybridMultilevel"/>
    <w:tmpl w:val="80E44BD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2E"/>
    <w:rsid w:val="00080F39"/>
    <w:rsid w:val="000D62BB"/>
    <w:rsid w:val="00112E5E"/>
    <w:rsid w:val="0014695D"/>
    <w:rsid w:val="00156E4F"/>
    <w:rsid w:val="001A0A89"/>
    <w:rsid w:val="001B0577"/>
    <w:rsid w:val="001D6E97"/>
    <w:rsid w:val="00232C1D"/>
    <w:rsid w:val="002472A1"/>
    <w:rsid w:val="0027722D"/>
    <w:rsid w:val="00282922"/>
    <w:rsid w:val="002B5FF1"/>
    <w:rsid w:val="002C37AA"/>
    <w:rsid w:val="003123EA"/>
    <w:rsid w:val="00335B52"/>
    <w:rsid w:val="00374B4B"/>
    <w:rsid w:val="00376E95"/>
    <w:rsid w:val="00380253"/>
    <w:rsid w:val="00397D00"/>
    <w:rsid w:val="003A3EC9"/>
    <w:rsid w:val="003B28D7"/>
    <w:rsid w:val="00444B32"/>
    <w:rsid w:val="00485B36"/>
    <w:rsid w:val="00495D69"/>
    <w:rsid w:val="004E4FAA"/>
    <w:rsid w:val="004E7DDB"/>
    <w:rsid w:val="004F00C7"/>
    <w:rsid w:val="00551CDE"/>
    <w:rsid w:val="00573E2E"/>
    <w:rsid w:val="0058695D"/>
    <w:rsid w:val="005A4395"/>
    <w:rsid w:val="00640134"/>
    <w:rsid w:val="00681D15"/>
    <w:rsid w:val="00685036"/>
    <w:rsid w:val="006A0255"/>
    <w:rsid w:val="0071700D"/>
    <w:rsid w:val="00763317"/>
    <w:rsid w:val="007737FB"/>
    <w:rsid w:val="00775383"/>
    <w:rsid w:val="00777785"/>
    <w:rsid w:val="00804C55"/>
    <w:rsid w:val="0081617F"/>
    <w:rsid w:val="00833E32"/>
    <w:rsid w:val="0086395D"/>
    <w:rsid w:val="00866E01"/>
    <w:rsid w:val="00890E10"/>
    <w:rsid w:val="008D258C"/>
    <w:rsid w:val="008E14D7"/>
    <w:rsid w:val="008F4996"/>
    <w:rsid w:val="008F7233"/>
    <w:rsid w:val="00937FA7"/>
    <w:rsid w:val="009628A6"/>
    <w:rsid w:val="009818C2"/>
    <w:rsid w:val="009A1CC9"/>
    <w:rsid w:val="009A2049"/>
    <w:rsid w:val="009A445D"/>
    <w:rsid w:val="009B0DFB"/>
    <w:rsid w:val="009B5692"/>
    <w:rsid w:val="00A00E6B"/>
    <w:rsid w:val="00A646DC"/>
    <w:rsid w:val="00AB41F0"/>
    <w:rsid w:val="00AF7CC7"/>
    <w:rsid w:val="00B0772E"/>
    <w:rsid w:val="00B14146"/>
    <w:rsid w:val="00B26A1F"/>
    <w:rsid w:val="00B51A40"/>
    <w:rsid w:val="00B52382"/>
    <w:rsid w:val="00B95985"/>
    <w:rsid w:val="00BA49AD"/>
    <w:rsid w:val="00BB0F10"/>
    <w:rsid w:val="00BD5F00"/>
    <w:rsid w:val="00BE69B0"/>
    <w:rsid w:val="00C015F4"/>
    <w:rsid w:val="00C14AEF"/>
    <w:rsid w:val="00C17E91"/>
    <w:rsid w:val="00C40049"/>
    <w:rsid w:val="00CB54FE"/>
    <w:rsid w:val="00CD0B1E"/>
    <w:rsid w:val="00CD115B"/>
    <w:rsid w:val="00CF264A"/>
    <w:rsid w:val="00CF35FE"/>
    <w:rsid w:val="00D34F13"/>
    <w:rsid w:val="00D63569"/>
    <w:rsid w:val="00DC7FB0"/>
    <w:rsid w:val="00DD5C91"/>
    <w:rsid w:val="00DF72CE"/>
    <w:rsid w:val="00E12FAC"/>
    <w:rsid w:val="00ED50ED"/>
    <w:rsid w:val="00ED7F59"/>
    <w:rsid w:val="00F1091B"/>
    <w:rsid w:val="00F313F6"/>
    <w:rsid w:val="00F46738"/>
    <w:rsid w:val="00F53446"/>
    <w:rsid w:val="00F55009"/>
    <w:rsid w:val="00F93F2E"/>
    <w:rsid w:val="00FA27E2"/>
    <w:rsid w:val="00FB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7C99"/>
  <w15:chartTrackingRefBased/>
  <w15:docId w15:val="{0CAD4A58-2FD9-4DE3-933C-50A957AF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34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34F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B0772E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B0772E"/>
    <w:rPr>
      <w:rFonts w:eastAsiaTheme="minorEastAsia"/>
      <w:lang w:eastAsia="hr-HR"/>
    </w:rPr>
  </w:style>
  <w:style w:type="table" w:styleId="Reetkatablice">
    <w:name w:val="Table Grid"/>
    <w:basedOn w:val="Obinatablica"/>
    <w:uiPriority w:val="39"/>
    <w:rsid w:val="00B2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D34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D34F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B51A4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6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6E4F"/>
  </w:style>
  <w:style w:type="paragraph" w:styleId="Podnoje">
    <w:name w:val="footer"/>
    <w:basedOn w:val="Normal"/>
    <w:link w:val="PodnojeChar"/>
    <w:uiPriority w:val="99"/>
    <w:unhideWhenUsed/>
    <w:rsid w:val="00156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6E4F"/>
  </w:style>
  <w:style w:type="paragraph" w:styleId="Tekstbalonia">
    <w:name w:val="Balloon Text"/>
    <w:basedOn w:val="Normal"/>
    <w:link w:val="TekstbaloniaChar"/>
    <w:uiPriority w:val="99"/>
    <w:semiHidden/>
    <w:unhideWhenUsed/>
    <w:rsid w:val="00F31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1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IZVJEŠĆE O IZVRŠENJU PLANA DJELOVANJA U PODRUČJU PRIRODNIH NEPOGODA ZA 2025. GODINU</vt:lpstr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IZVRŠENJU PLANA DJELOVANJA U PODRUČJU PRIRODNIH NEPOGODA ZA 2025. GODINU</dc:title>
  <dc:subject>OPĆINA SLAVONSKI ŠAMAC</dc:subject>
  <dc:creator>ranka.inkonzalting@gmail.com</dc:creator>
  <cp:keywords/>
  <dc:description/>
  <cp:lastModifiedBy>Korisnik</cp:lastModifiedBy>
  <cp:revision>5</cp:revision>
  <cp:lastPrinted>2026-03-13T07:54:00Z</cp:lastPrinted>
  <dcterms:created xsi:type="dcterms:W3CDTF">2026-03-12T08:34:00Z</dcterms:created>
  <dcterms:modified xsi:type="dcterms:W3CDTF">2026-03-13T07:57:00Z</dcterms:modified>
</cp:coreProperties>
</file>