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BAF87" w14:textId="77777777" w:rsidR="00475FD9" w:rsidRPr="009E1454" w:rsidRDefault="00475FD9" w:rsidP="00E86D3A">
      <w:pPr>
        <w:spacing w:line="276" w:lineRule="auto"/>
        <w:jc w:val="center"/>
        <w:rPr>
          <w:rFonts w:ascii="Cambria" w:hAnsi="Cambria"/>
        </w:rPr>
      </w:pPr>
      <w:bookmarkStart w:id="0" w:name="_GoBack"/>
      <w:bookmarkEnd w:id="0"/>
    </w:p>
    <w:p w14:paraId="542AEC00" w14:textId="3D793FED" w:rsidR="008C53B3" w:rsidRPr="009E1454" w:rsidRDefault="008C53B3" w:rsidP="00E86D3A">
      <w:pPr>
        <w:spacing w:line="276" w:lineRule="auto"/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  <w:r w:rsidRPr="009E1454">
        <w:rPr>
          <w:rFonts w:ascii="Cambria" w:eastAsia="Times New Roman" w:hAnsi="Cambria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EF8E7" wp14:editId="53AF74BC">
                <wp:simplePos x="0" y="0"/>
                <wp:positionH relativeFrom="margin">
                  <wp:posOffset>700405</wp:posOffset>
                </wp:positionH>
                <wp:positionV relativeFrom="paragraph">
                  <wp:posOffset>586105</wp:posOffset>
                </wp:positionV>
                <wp:extent cx="4213860" cy="106680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EE0F75" w14:textId="77777777" w:rsidR="0014017C" w:rsidRPr="00195C54" w:rsidRDefault="0014017C" w:rsidP="00AB5AC5">
                            <w:pPr>
                              <w:shd w:val="clear" w:color="auto" w:fill="FFFFFF"/>
                              <w:tabs>
                                <w:tab w:val="left" w:pos="3969"/>
                              </w:tabs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365F91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95C54">
                              <w:rPr>
                                <w:rFonts w:ascii="Cambria" w:hAnsi="Cambria"/>
                                <w:b/>
                                <w:bCs/>
                                <w:color w:val="365F91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 E P U B L I K A   H R V A T S K A</w:t>
                            </w:r>
                          </w:p>
                          <w:p w14:paraId="0FB7780F" w14:textId="0AE9B1F2" w:rsidR="0014017C" w:rsidRDefault="0014017C" w:rsidP="00400AAC">
                            <w:pPr>
                              <w:shd w:val="clear" w:color="auto" w:fill="FFFFFF"/>
                              <w:tabs>
                                <w:tab w:val="left" w:pos="3969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BRODSKO - POSAVSKA</w:t>
                            </w:r>
                            <w:r w:rsidRPr="00475FD9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ŽUPANIJA </w:t>
                            </w:r>
                            <w:r w:rsidRPr="00EB556E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OPĆINA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SLAVONSKI ŠAMAC</w:t>
                            </w:r>
                          </w:p>
                          <w:p w14:paraId="44287F9C" w14:textId="5535E5A3" w:rsidR="0014017C" w:rsidRPr="003F7E15" w:rsidRDefault="0014017C" w:rsidP="00400AA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BEF8E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55.15pt;margin-top:46.15pt;width:331.8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" filled="f" stroked="f">
                <v:textbox>
                  <w:txbxContent>
                    <w:p w14:paraId="12EE0F75" w14:textId="77777777" w:rsidR="0014017C" w:rsidRPr="00195C54" w:rsidRDefault="0014017C" w:rsidP="00AB5AC5">
                      <w:pPr>
                        <w:shd w:val="clear" w:color="auto" w:fill="FFFFFF"/>
                        <w:tabs>
                          <w:tab w:val="left" w:pos="3969"/>
                        </w:tabs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365F91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95C54">
                        <w:rPr>
                          <w:rFonts w:ascii="Cambria" w:hAnsi="Cambria"/>
                          <w:b/>
                          <w:bCs/>
                          <w:color w:val="365F91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 E P U B L I K A   H R V A T S K A</w:t>
                      </w:r>
                    </w:p>
                    <w:p w14:paraId="0FB7780F" w14:textId="0AE9B1F2" w:rsidR="0014017C" w:rsidRDefault="0014017C" w:rsidP="00400AAC">
                      <w:pPr>
                        <w:shd w:val="clear" w:color="auto" w:fill="FFFFFF"/>
                        <w:tabs>
                          <w:tab w:val="left" w:pos="3969"/>
                        </w:tabs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BRODSKO - POSAVSKA</w:t>
                      </w:r>
                      <w:r w:rsidRPr="00475FD9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ŽUPANIJA </w:t>
                      </w:r>
                      <w:r w:rsidRPr="00EB556E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OPĆINA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SLAVONSKI ŠAMAC</w:t>
                      </w:r>
                    </w:p>
                    <w:p w14:paraId="44287F9C" w14:textId="5535E5A3" w:rsidR="0014017C" w:rsidRPr="003F7E15" w:rsidRDefault="0014017C" w:rsidP="00400AAC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96413C" w14:textId="3B32F3C4" w:rsidR="00475FD9" w:rsidRPr="009E1454" w:rsidRDefault="00475FD9" w:rsidP="00E86D3A">
      <w:pPr>
        <w:spacing w:line="276" w:lineRule="auto"/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2CBE691E" w14:textId="1FD35F3E" w:rsidR="00475FD9" w:rsidRPr="009E1454" w:rsidRDefault="00475FD9" w:rsidP="00E86D3A">
      <w:pPr>
        <w:spacing w:line="276" w:lineRule="auto"/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7D5FCA0D" w14:textId="7D8F6DC8" w:rsidR="00475FD9" w:rsidRPr="009E1454" w:rsidRDefault="00475FD9" w:rsidP="008E3682">
      <w:pPr>
        <w:spacing w:line="276" w:lineRule="auto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02739310" w14:textId="77777777" w:rsidR="00AE3E0E" w:rsidRPr="009E1454" w:rsidRDefault="00AE3E0E" w:rsidP="00E86D3A">
      <w:pPr>
        <w:spacing w:line="276" w:lineRule="auto"/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07ADC528" w14:textId="6530CB31" w:rsidR="00475FD9" w:rsidRPr="009E1454" w:rsidRDefault="005E55AB" w:rsidP="00E86D3A">
      <w:pPr>
        <w:spacing w:line="276" w:lineRule="auto"/>
        <w:jc w:val="center"/>
        <w:rPr>
          <w:rFonts w:ascii="Cambria" w:hAnsi="Cambria"/>
        </w:rPr>
      </w:pPr>
      <w:r w:rsidRPr="005E55AB">
        <w:rPr>
          <w:rFonts w:ascii="Cambria" w:hAnsi="Cambria"/>
          <w:noProof/>
          <w:lang w:eastAsia="hr-HR"/>
        </w:rPr>
        <w:drawing>
          <wp:inline distT="0" distB="0" distL="0" distR="0" wp14:anchorId="03ADA60B" wp14:editId="46EAE176">
            <wp:extent cx="2227240" cy="1950720"/>
            <wp:effectExtent l="0" t="0" r="190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082" cy="196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13E28" w14:textId="26DD749A" w:rsidR="00AB5AC5" w:rsidRPr="009E1454" w:rsidRDefault="00195C54" w:rsidP="00E86D3A">
      <w:pPr>
        <w:spacing w:line="276" w:lineRule="auto"/>
        <w:jc w:val="center"/>
        <w:rPr>
          <w:rFonts w:ascii="Cambria" w:hAnsi="Cambria"/>
        </w:rPr>
      </w:pPr>
      <w:r w:rsidRPr="009E1454">
        <w:rPr>
          <w:rFonts w:ascii="Cambria" w:hAnsi="Cambria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A370B6" wp14:editId="58C050E0">
                <wp:simplePos x="0" y="0"/>
                <wp:positionH relativeFrom="page">
                  <wp:posOffset>221615</wp:posOffset>
                </wp:positionH>
                <wp:positionV relativeFrom="page">
                  <wp:posOffset>84455</wp:posOffset>
                </wp:positionV>
                <wp:extent cx="7315200" cy="1882140"/>
                <wp:effectExtent l="0" t="0" r="0" b="3810"/>
                <wp:wrapNone/>
                <wp:docPr id="149" name="Grupa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882140"/>
                          <a:chOff x="0" y="-1"/>
                          <a:chExt cx="7315200" cy="1130373"/>
                        </a:xfrm>
                      </wpg:grpSpPr>
                      <wps:wsp>
                        <wps:cNvPr id="150" name="Pravokutnik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Pravokutnik 151"/>
                        <wps:cNvSpPr/>
                        <wps:spPr>
                          <a:xfrm>
                            <a:off x="0" y="0"/>
                            <a:ext cx="7315200" cy="1130372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ED7B45" id="Grupa 149" o:spid="_x0000_s1026" style="position:absolute;margin-left:17.45pt;margin-top:6.65pt;width:8in;height:148.2pt;z-index:251659264;mso-width-percent:941;mso-position-horizontal-relative:page;mso-position-vertical-relative:page;mso-width-percent:941" coordorigin="" coordsize="73152,11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">
                <v:shape id="Pravokutni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Pravokutnik 151" o:spid="_x0000_s1028" style="position:absolute;width:73152;height:11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<v:fill r:id="rId10" o:title="" recolor="t" rotate="t" type="frame"/>
                </v:rect>
                <w10:wrap anchorx="page" anchory="page"/>
              </v:group>
            </w:pict>
          </mc:Fallback>
        </mc:AlternateContent>
      </w:r>
      <w:r w:rsidR="00475FD9" w:rsidRPr="009E1454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4DB16D" wp14:editId="7D11B33B">
                <wp:simplePos x="0" y="0"/>
                <wp:positionH relativeFrom="margin">
                  <wp:posOffset>260350</wp:posOffset>
                </wp:positionH>
                <wp:positionV relativeFrom="paragraph">
                  <wp:posOffset>385445</wp:posOffset>
                </wp:positionV>
                <wp:extent cx="5356860" cy="1404620"/>
                <wp:effectExtent l="0" t="0" r="15240" b="6413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F28A25" w14:textId="76B7EDF2" w:rsidR="0014017C" w:rsidRDefault="0014017C" w:rsidP="008C53B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 xml:space="preserve">GODIŠNJE IZVJEŠĆE </w:t>
                            </w:r>
                          </w:p>
                          <w:p w14:paraId="6D259A97" w14:textId="1CD49020" w:rsidR="0014017C" w:rsidRDefault="0014017C" w:rsidP="00AB5A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 xml:space="preserve">O PROVEDBI </w:t>
                            </w:r>
                            <w:r w:rsidRPr="003F7E15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PROVEDBEN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OG</w:t>
                            </w:r>
                            <w:r w:rsidRPr="003F7E15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 xml:space="preserve"> PROGRAM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  <w:p w14:paraId="227F9456" w14:textId="7B73A13C" w:rsidR="0014017C" w:rsidRDefault="0014017C" w:rsidP="00AB5A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ZA 2025. GODINU</w:t>
                            </w:r>
                          </w:p>
                          <w:p w14:paraId="0A286098" w14:textId="77777777" w:rsidR="0014017C" w:rsidRDefault="0014017C" w:rsidP="00AB5A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</w:p>
                          <w:p w14:paraId="2EBD184B" w14:textId="1D8781A7" w:rsidR="0014017C" w:rsidRPr="00331BBB" w:rsidRDefault="0014017C" w:rsidP="00AB5A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331BBB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(Izvještajno razdoblje od 01.01. do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31.12</w:t>
                            </w:r>
                            <w:r w:rsidRPr="00331BBB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Pr="00331BBB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. godine)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4DB16D" id="_x0000_s1027" type="#_x0000_t202" style="position:absolute;left:0;text-align:left;margin-left:20.5pt;margin-top:30.35pt;width:421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" filled="f" stroked="f">
                <v:shadow on="t" color="black" opacity="26214f" origin="-.5,-.5" offset=".74836mm,.74836mm"/>
                <v:textbox style="mso-fit-shape-to-text:t">
                  <w:txbxContent>
                    <w:p w14:paraId="68F28A25" w14:textId="76B7EDF2" w:rsidR="0014017C" w:rsidRDefault="0014017C" w:rsidP="008C53B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 xml:space="preserve">GODIŠNJE IZVJEŠĆE </w:t>
                      </w:r>
                    </w:p>
                    <w:p w14:paraId="6D259A97" w14:textId="1CD49020" w:rsidR="0014017C" w:rsidRDefault="0014017C" w:rsidP="00AB5A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 xml:space="preserve">O PROVEDBI </w:t>
                      </w:r>
                      <w:r w:rsidRPr="003F7E15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PROVEDBEN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OG</w:t>
                      </w:r>
                      <w:r w:rsidRPr="003F7E15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 xml:space="preserve"> PROGRAM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A</w:t>
                      </w:r>
                    </w:p>
                    <w:p w14:paraId="227F9456" w14:textId="7B73A13C" w:rsidR="0014017C" w:rsidRDefault="0014017C" w:rsidP="00AB5A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ZA 2025. GODINU</w:t>
                      </w:r>
                    </w:p>
                    <w:p w14:paraId="0A286098" w14:textId="77777777" w:rsidR="0014017C" w:rsidRDefault="0014017C" w:rsidP="00AB5A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</w:pPr>
                    </w:p>
                    <w:p w14:paraId="2EBD184B" w14:textId="1D8781A7" w:rsidR="0014017C" w:rsidRPr="00331BBB" w:rsidRDefault="0014017C" w:rsidP="00AB5A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331BBB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(Izvještajno razdoblje od 01.01. do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31.12</w:t>
                      </w:r>
                      <w:r w:rsidRPr="00331BBB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  <w:r w:rsidRPr="00331BBB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. godine)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7C1BE3" w14:textId="0A46AE22" w:rsidR="00AB5AC5" w:rsidRPr="009E1454" w:rsidRDefault="00AB5AC5" w:rsidP="00E86D3A">
      <w:pPr>
        <w:spacing w:line="276" w:lineRule="auto"/>
        <w:rPr>
          <w:rFonts w:ascii="Cambria" w:hAnsi="Cambria"/>
        </w:rPr>
      </w:pPr>
    </w:p>
    <w:p w14:paraId="34A81C59" w14:textId="04D72303" w:rsidR="00400AAC" w:rsidRPr="009E1454" w:rsidRDefault="00400AAC" w:rsidP="00E86D3A">
      <w:pPr>
        <w:spacing w:line="276" w:lineRule="auto"/>
        <w:rPr>
          <w:rFonts w:ascii="Cambria" w:hAnsi="Cambria"/>
        </w:rPr>
      </w:pPr>
      <w:r w:rsidRPr="009E1454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337AB4" wp14:editId="01BC6175">
                <wp:simplePos x="0" y="0"/>
                <wp:positionH relativeFrom="margin">
                  <wp:posOffset>1713865</wp:posOffset>
                </wp:positionH>
                <wp:positionV relativeFrom="paragraph">
                  <wp:posOffset>236220</wp:posOffset>
                </wp:positionV>
                <wp:extent cx="2247900" cy="1404620"/>
                <wp:effectExtent l="0" t="0" r="0" b="5969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6C6212" w14:textId="1DEA8773" w:rsidR="0014017C" w:rsidRPr="00704D2D" w:rsidRDefault="0014017C" w:rsidP="00475FD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Slavonski Šamac</w:t>
                            </w:r>
                            <w:r w:rsidRPr="00704D2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 xml:space="preserve">,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 xml:space="preserve">veljača </w:t>
                            </w:r>
                            <w:r w:rsidRPr="00704D2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5</w:t>
                            </w:r>
                            <w:r w:rsidRPr="00704D2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337AB4" id="_x0000_s1028" type="#_x0000_t202" style="position:absolute;margin-left:134.95pt;margin-top:18.6pt;width:17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" filled="f" stroked="f">
                <v:shadow on="t" color="black" opacity="26214f" origin="-.5,-.5" offset=".74836mm,.74836mm"/>
                <v:textbox style="mso-fit-shape-to-text:t">
                  <w:txbxContent>
                    <w:p w14:paraId="046C6212" w14:textId="1DEA8773" w:rsidR="0014017C" w:rsidRPr="00704D2D" w:rsidRDefault="0014017C" w:rsidP="00475FD9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Slavonski Šamac</w:t>
                      </w:r>
                      <w:r w:rsidRPr="00704D2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 xml:space="preserve">,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 xml:space="preserve">veljača </w:t>
                      </w:r>
                      <w:r w:rsidRPr="00704D2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5</w:t>
                      </w:r>
                      <w:r w:rsidRPr="00704D2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7ED805" w14:textId="36BAD6A3" w:rsidR="00400AAC" w:rsidRPr="009E1454" w:rsidRDefault="00400AAC" w:rsidP="00E86D3A">
      <w:pPr>
        <w:spacing w:line="276" w:lineRule="auto"/>
        <w:rPr>
          <w:rFonts w:ascii="Cambria" w:hAnsi="Cambria"/>
        </w:rPr>
      </w:pPr>
      <w:r w:rsidRPr="009E1454">
        <w:rPr>
          <w:rFonts w:ascii="Cambria" w:hAnsi="Cambria"/>
        </w:rPr>
        <w:br w:type="page"/>
      </w:r>
    </w:p>
    <w:p w14:paraId="4DD6F427" w14:textId="77777777" w:rsidR="000F2302" w:rsidRPr="00317931" w:rsidRDefault="000F2302" w:rsidP="00E86D3A">
      <w:pPr>
        <w:tabs>
          <w:tab w:val="left" w:pos="284"/>
          <w:tab w:val="left" w:pos="426"/>
          <w:tab w:val="left" w:pos="851"/>
          <w:tab w:val="right" w:leader="dot" w:pos="9061"/>
        </w:tabs>
        <w:spacing w:after="0" w:line="276" w:lineRule="auto"/>
        <w:jc w:val="center"/>
        <w:rPr>
          <w:rFonts w:ascii="Cambria" w:eastAsia="Symbol" w:hAnsi="Cambria" w:cs="Times New Roman"/>
          <w:b/>
          <w:bCs/>
          <w:i/>
          <w:caps/>
          <w:noProof/>
          <w:sz w:val="24"/>
          <w:szCs w:val="24"/>
          <w:lang w:eastAsia="hr-HR"/>
        </w:rPr>
      </w:pPr>
      <w:r w:rsidRPr="00317931">
        <w:rPr>
          <w:rFonts w:ascii="Cambria" w:eastAsia="Symbol" w:hAnsi="Cambria" w:cs="Times New Roman"/>
          <w:b/>
          <w:bCs/>
          <w:i/>
          <w:caps/>
          <w:noProof/>
          <w:sz w:val="24"/>
          <w:szCs w:val="24"/>
          <w:lang w:eastAsia="hr-HR"/>
        </w:rPr>
        <w:lastRenderedPageBreak/>
        <w:t>Sadržaj</w:t>
      </w:r>
    </w:p>
    <w:sdt>
      <w:sdtPr>
        <w:rPr>
          <w:rFonts w:ascii="Cambria" w:eastAsia="Calibri" w:hAnsi="Cambria" w:cs="Times New Roman"/>
          <w:b/>
          <w:bCs/>
          <w:i/>
          <w:caps/>
        </w:rPr>
        <w:id w:val="1739584021"/>
        <w:docPartObj>
          <w:docPartGallery w:val="Table of Contents"/>
          <w:docPartUnique/>
        </w:docPartObj>
      </w:sdtPr>
      <w:sdtEndPr>
        <w:rPr>
          <w:rFonts w:eastAsia="Symbol"/>
          <w:noProof/>
          <w:sz w:val="24"/>
          <w:szCs w:val="24"/>
          <w:lang w:eastAsia="hr-HR"/>
        </w:rPr>
      </w:sdtEndPr>
      <w:sdtContent>
        <w:p w14:paraId="00AE0043" w14:textId="7160E8A9" w:rsidR="008E3682" w:rsidRDefault="000F2302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r w:rsidRPr="00317931">
            <w:rPr>
              <w:rFonts w:ascii="Cambria" w:eastAsia="Symbol" w:hAnsi="Cambria" w:cs="Times New Roman"/>
              <w:b/>
              <w:bCs/>
              <w:i/>
              <w:caps/>
              <w:noProof/>
              <w:lang w:eastAsia="hr-HR"/>
            </w:rPr>
            <w:fldChar w:fldCharType="begin"/>
          </w:r>
          <w:r w:rsidRPr="00317931">
            <w:rPr>
              <w:rFonts w:ascii="Cambria" w:eastAsia="Symbol" w:hAnsi="Cambria" w:cs="Times New Roman"/>
              <w:b/>
              <w:bCs/>
              <w:i/>
              <w:caps/>
              <w:noProof/>
              <w:lang w:eastAsia="hr-HR"/>
            </w:rPr>
            <w:instrText xml:space="preserve"> TOC \o "1-3" \h \z \u </w:instrText>
          </w:r>
          <w:r w:rsidRPr="00317931">
            <w:rPr>
              <w:rFonts w:ascii="Cambria" w:eastAsia="Symbol" w:hAnsi="Cambria" w:cs="Times New Roman"/>
              <w:b/>
              <w:bCs/>
              <w:i/>
              <w:caps/>
              <w:noProof/>
              <w:lang w:eastAsia="hr-HR"/>
            </w:rPr>
            <w:fldChar w:fldCharType="separate"/>
          </w:r>
          <w:hyperlink w:anchor="_Toc159851252" w:history="1"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1.</w:t>
            </w:r>
            <w:r w:rsidR="008E3682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UVOD</w:t>
            </w:r>
            <w:r w:rsidR="008E3682">
              <w:rPr>
                <w:noProof/>
                <w:webHidden/>
              </w:rPr>
              <w:tab/>
            </w:r>
            <w:r w:rsidR="008E3682">
              <w:rPr>
                <w:noProof/>
                <w:webHidden/>
              </w:rPr>
              <w:fldChar w:fldCharType="begin"/>
            </w:r>
            <w:r w:rsidR="008E3682">
              <w:rPr>
                <w:noProof/>
                <w:webHidden/>
              </w:rPr>
              <w:instrText xml:space="preserve"> PAGEREF _Toc159851252 \h </w:instrText>
            </w:r>
            <w:r w:rsidR="008E3682">
              <w:rPr>
                <w:noProof/>
                <w:webHidden/>
              </w:rPr>
            </w:r>
            <w:r w:rsidR="008E3682">
              <w:rPr>
                <w:noProof/>
                <w:webHidden/>
              </w:rPr>
              <w:fldChar w:fldCharType="separate"/>
            </w:r>
            <w:r w:rsidR="00BD0316">
              <w:rPr>
                <w:noProof/>
                <w:webHidden/>
              </w:rPr>
              <w:t>3</w:t>
            </w:r>
            <w:r w:rsidR="008E3682">
              <w:rPr>
                <w:noProof/>
                <w:webHidden/>
              </w:rPr>
              <w:fldChar w:fldCharType="end"/>
            </w:r>
          </w:hyperlink>
        </w:p>
        <w:p w14:paraId="2E4CBC18" w14:textId="4F02824C" w:rsidR="008E3682" w:rsidRDefault="002F2DAD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9851253" w:history="1"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2.</w:t>
            </w:r>
            <w:r w:rsidR="008E3682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PREGLED STANJA U OPĆINI SLAVONSKI ŠAMAC</w:t>
            </w:r>
            <w:r w:rsidR="008E3682">
              <w:rPr>
                <w:noProof/>
                <w:webHidden/>
              </w:rPr>
              <w:tab/>
            </w:r>
            <w:r w:rsidR="008E3682">
              <w:rPr>
                <w:noProof/>
                <w:webHidden/>
              </w:rPr>
              <w:fldChar w:fldCharType="begin"/>
            </w:r>
            <w:r w:rsidR="008E3682">
              <w:rPr>
                <w:noProof/>
                <w:webHidden/>
              </w:rPr>
              <w:instrText xml:space="preserve"> PAGEREF _Toc159851253 \h </w:instrText>
            </w:r>
            <w:r w:rsidR="008E3682">
              <w:rPr>
                <w:noProof/>
                <w:webHidden/>
              </w:rPr>
            </w:r>
            <w:r w:rsidR="008E3682">
              <w:rPr>
                <w:noProof/>
                <w:webHidden/>
              </w:rPr>
              <w:fldChar w:fldCharType="separate"/>
            </w:r>
            <w:r w:rsidR="00BD0316">
              <w:rPr>
                <w:noProof/>
                <w:webHidden/>
              </w:rPr>
              <w:t>4</w:t>
            </w:r>
            <w:r w:rsidR="008E3682">
              <w:rPr>
                <w:noProof/>
                <w:webHidden/>
              </w:rPr>
              <w:fldChar w:fldCharType="end"/>
            </w:r>
          </w:hyperlink>
        </w:p>
        <w:p w14:paraId="50D8AF93" w14:textId="70983E28" w:rsidR="008E3682" w:rsidRDefault="002F2DAD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9851254" w:history="1"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3.</w:t>
            </w:r>
            <w:r w:rsidR="008E3682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IZVJEŠĆE O NAPRETKU U PROVEDBI MJERA</w:t>
            </w:r>
            <w:r w:rsidR="008E3682">
              <w:rPr>
                <w:noProof/>
                <w:webHidden/>
              </w:rPr>
              <w:tab/>
            </w:r>
            <w:r w:rsidR="008E3682">
              <w:rPr>
                <w:noProof/>
                <w:webHidden/>
              </w:rPr>
              <w:fldChar w:fldCharType="begin"/>
            </w:r>
            <w:r w:rsidR="008E3682">
              <w:rPr>
                <w:noProof/>
                <w:webHidden/>
              </w:rPr>
              <w:instrText xml:space="preserve"> PAGEREF _Toc159851254 \h </w:instrText>
            </w:r>
            <w:r w:rsidR="008E3682">
              <w:rPr>
                <w:noProof/>
                <w:webHidden/>
              </w:rPr>
            </w:r>
            <w:r w:rsidR="008E3682">
              <w:rPr>
                <w:noProof/>
                <w:webHidden/>
              </w:rPr>
              <w:fldChar w:fldCharType="separate"/>
            </w:r>
            <w:r w:rsidR="00BD0316">
              <w:rPr>
                <w:noProof/>
                <w:webHidden/>
              </w:rPr>
              <w:t>5</w:t>
            </w:r>
            <w:r w:rsidR="008E3682">
              <w:rPr>
                <w:noProof/>
                <w:webHidden/>
              </w:rPr>
              <w:fldChar w:fldCharType="end"/>
            </w:r>
          </w:hyperlink>
        </w:p>
        <w:p w14:paraId="23D46AFD" w14:textId="5145DB26" w:rsidR="008E3682" w:rsidRDefault="002F2DAD">
          <w:pPr>
            <w:pStyle w:val="Sadra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9851255" w:history="1"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3.1.</w:t>
            </w:r>
            <w:r w:rsidR="008E3682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Podaci o utrošenim proračunskim sredstvima</w:t>
            </w:r>
            <w:r w:rsidR="008E3682">
              <w:rPr>
                <w:noProof/>
                <w:webHidden/>
              </w:rPr>
              <w:tab/>
            </w:r>
            <w:r w:rsidR="008E3682">
              <w:rPr>
                <w:noProof/>
                <w:webHidden/>
              </w:rPr>
              <w:fldChar w:fldCharType="begin"/>
            </w:r>
            <w:r w:rsidR="008E3682">
              <w:rPr>
                <w:noProof/>
                <w:webHidden/>
              </w:rPr>
              <w:instrText xml:space="preserve"> PAGEREF _Toc159851255 \h </w:instrText>
            </w:r>
            <w:r w:rsidR="008E3682">
              <w:rPr>
                <w:noProof/>
                <w:webHidden/>
              </w:rPr>
            </w:r>
            <w:r w:rsidR="008E3682">
              <w:rPr>
                <w:noProof/>
                <w:webHidden/>
              </w:rPr>
              <w:fldChar w:fldCharType="separate"/>
            </w:r>
            <w:r w:rsidR="00BD0316">
              <w:rPr>
                <w:noProof/>
                <w:webHidden/>
              </w:rPr>
              <w:t>8</w:t>
            </w:r>
            <w:r w:rsidR="008E3682">
              <w:rPr>
                <w:noProof/>
                <w:webHidden/>
              </w:rPr>
              <w:fldChar w:fldCharType="end"/>
            </w:r>
          </w:hyperlink>
        </w:p>
        <w:p w14:paraId="27194022" w14:textId="7C9574DF" w:rsidR="008E3682" w:rsidRDefault="002F2DAD">
          <w:pPr>
            <w:pStyle w:val="Sadra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9851256" w:history="1"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3.2.</w:t>
            </w:r>
            <w:r w:rsidR="008E3682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Analiza statusa provedbene mjere</w:t>
            </w:r>
            <w:r w:rsidR="008E3682">
              <w:rPr>
                <w:noProof/>
                <w:webHidden/>
              </w:rPr>
              <w:tab/>
            </w:r>
            <w:r w:rsidR="008E3682">
              <w:rPr>
                <w:noProof/>
                <w:webHidden/>
              </w:rPr>
              <w:fldChar w:fldCharType="begin"/>
            </w:r>
            <w:r w:rsidR="008E3682">
              <w:rPr>
                <w:noProof/>
                <w:webHidden/>
              </w:rPr>
              <w:instrText xml:space="preserve"> PAGEREF _Toc159851256 \h </w:instrText>
            </w:r>
            <w:r w:rsidR="008E3682">
              <w:rPr>
                <w:noProof/>
                <w:webHidden/>
              </w:rPr>
            </w:r>
            <w:r w:rsidR="008E3682">
              <w:rPr>
                <w:noProof/>
                <w:webHidden/>
              </w:rPr>
              <w:fldChar w:fldCharType="separate"/>
            </w:r>
            <w:r w:rsidR="00BD0316">
              <w:rPr>
                <w:noProof/>
                <w:webHidden/>
              </w:rPr>
              <w:t>9</w:t>
            </w:r>
            <w:r w:rsidR="008E3682">
              <w:rPr>
                <w:noProof/>
                <w:webHidden/>
              </w:rPr>
              <w:fldChar w:fldCharType="end"/>
            </w:r>
          </w:hyperlink>
        </w:p>
        <w:p w14:paraId="0EBE1220" w14:textId="13B038A5" w:rsidR="008E3682" w:rsidRDefault="002F2DAD">
          <w:pPr>
            <w:pStyle w:val="Sadra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9851257" w:history="1"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3.3.</w:t>
            </w:r>
            <w:r w:rsidR="008E3682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Opis statusa provedbene mjere</w:t>
            </w:r>
            <w:r w:rsidR="008E3682">
              <w:rPr>
                <w:noProof/>
                <w:webHidden/>
              </w:rPr>
              <w:tab/>
            </w:r>
            <w:r w:rsidR="008E3682">
              <w:rPr>
                <w:noProof/>
                <w:webHidden/>
              </w:rPr>
              <w:fldChar w:fldCharType="begin"/>
            </w:r>
            <w:r w:rsidR="008E3682">
              <w:rPr>
                <w:noProof/>
                <w:webHidden/>
              </w:rPr>
              <w:instrText xml:space="preserve"> PAGEREF _Toc159851257 \h </w:instrText>
            </w:r>
            <w:r w:rsidR="008E3682">
              <w:rPr>
                <w:noProof/>
                <w:webHidden/>
              </w:rPr>
            </w:r>
            <w:r w:rsidR="008E3682">
              <w:rPr>
                <w:noProof/>
                <w:webHidden/>
              </w:rPr>
              <w:fldChar w:fldCharType="separate"/>
            </w:r>
            <w:r w:rsidR="00BD0316">
              <w:rPr>
                <w:noProof/>
                <w:webHidden/>
              </w:rPr>
              <w:t>10</w:t>
            </w:r>
            <w:r w:rsidR="008E3682">
              <w:rPr>
                <w:noProof/>
                <w:webHidden/>
              </w:rPr>
              <w:fldChar w:fldCharType="end"/>
            </w:r>
          </w:hyperlink>
        </w:p>
        <w:p w14:paraId="2CCA0AD3" w14:textId="5B63D961" w:rsidR="008E3682" w:rsidRDefault="002F2DAD">
          <w:pPr>
            <w:pStyle w:val="Sadra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9851258" w:history="1"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3.4.</w:t>
            </w:r>
            <w:r w:rsidR="008E3682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Zaključak o ostvarenom napretku u provedbi mjera</w:t>
            </w:r>
            <w:r w:rsidR="008E3682">
              <w:rPr>
                <w:noProof/>
                <w:webHidden/>
              </w:rPr>
              <w:tab/>
            </w:r>
            <w:r w:rsidR="008E3682">
              <w:rPr>
                <w:noProof/>
                <w:webHidden/>
              </w:rPr>
              <w:fldChar w:fldCharType="begin"/>
            </w:r>
            <w:r w:rsidR="008E3682">
              <w:rPr>
                <w:noProof/>
                <w:webHidden/>
              </w:rPr>
              <w:instrText xml:space="preserve"> PAGEREF _Toc159851258 \h </w:instrText>
            </w:r>
            <w:r w:rsidR="008E3682">
              <w:rPr>
                <w:noProof/>
                <w:webHidden/>
              </w:rPr>
            </w:r>
            <w:r w:rsidR="008E3682">
              <w:rPr>
                <w:noProof/>
                <w:webHidden/>
              </w:rPr>
              <w:fldChar w:fldCharType="separate"/>
            </w:r>
            <w:r w:rsidR="00BD0316">
              <w:rPr>
                <w:noProof/>
                <w:webHidden/>
              </w:rPr>
              <w:t>14</w:t>
            </w:r>
            <w:r w:rsidR="008E3682">
              <w:rPr>
                <w:noProof/>
                <w:webHidden/>
              </w:rPr>
              <w:fldChar w:fldCharType="end"/>
            </w:r>
          </w:hyperlink>
        </w:p>
        <w:p w14:paraId="5E0E1924" w14:textId="671528FE" w:rsidR="008E3682" w:rsidRDefault="002F2DAD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9851259" w:history="1"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4.</w:t>
            </w:r>
            <w:r w:rsidR="008E3682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8E3682" w:rsidRPr="002369E6">
              <w:rPr>
                <w:rStyle w:val="Hiperveza"/>
                <w:rFonts w:ascii="Cambria" w:eastAsia="Times New Roman" w:hAnsi="Cambria" w:cs="Times New Roman"/>
                <w:b/>
                <w:bCs/>
                <w:noProof/>
                <w:kern w:val="36"/>
                <w:lang w:eastAsia="hr-HR"/>
              </w:rPr>
              <w:t>DOPRINOS OSTVARENJU CILJEVA JAVNIH POLITIKA</w:t>
            </w:r>
            <w:r w:rsidR="008E3682">
              <w:rPr>
                <w:noProof/>
                <w:webHidden/>
              </w:rPr>
              <w:tab/>
            </w:r>
            <w:r w:rsidR="008E3682">
              <w:rPr>
                <w:noProof/>
                <w:webHidden/>
              </w:rPr>
              <w:fldChar w:fldCharType="begin"/>
            </w:r>
            <w:r w:rsidR="008E3682">
              <w:rPr>
                <w:noProof/>
                <w:webHidden/>
              </w:rPr>
              <w:instrText xml:space="preserve"> PAGEREF _Toc159851259 \h </w:instrText>
            </w:r>
            <w:r w:rsidR="008E3682">
              <w:rPr>
                <w:noProof/>
                <w:webHidden/>
              </w:rPr>
            </w:r>
            <w:r w:rsidR="008E3682">
              <w:rPr>
                <w:noProof/>
                <w:webHidden/>
              </w:rPr>
              <w:fldChar w:fldCharType="separate"/>
            </w:r>
            <w:r w:rsidR="00BD0316">
              <w:rPr>
                <w:noProof/>
                <w:webHidden/>
              </w:rPr>
              <w:t>16</w:t>
            </w:r>
            <w:r w:rsidR="008E3682">
              <w:rPr>
                <w:noProof/>
                <w:webHidden/>
              </w:rPr>
              <w:fldChar w:fldCharType="end"/>
            </w:r>
          </w:hyperlink>
        </w:p>
        <w:p w14:paraId="6BDA039B" w14:textId="5DE767C6" w:rsidR="000F2302" w:rsidRPr="009E1454" w:rsidRDefault="000F2302" w:rsidP="00E86D3A">
          <w:pPr>
            <w:tabs>
              <w:tab w:val="left" w:pos="284"/>
              <w:tab w:val="left" w:pos="426"/>
              <w:tab w:val="left" w:pos="851"/>
              <w:tab w:val="right" w:leader="dot" w:pos="9061"/>
            </w:tabs>
            <w:spacing w:after="0" w:line="276" w:lineRule="auto"/>
            <w:jc w:val="both"/>
            <w:rPr>
              <w:rFonts w:ascii="Cambria" w:eastAsia="Symbol" w:hAnsi="Cambria" w:cs="Times New Roman"/>
              <w:b/>
              <w:bCs/>
              <w:i/>
              <w:caps/>
              <w:noProof/>
              <w:sz w:val="24"/>
              <w:szCs w:val="24"/>
              <w:lang w:eastAsia="hr-HR"/>
            </w:rPr>
          </w:pPr>
          <w:r w:rsidRPr="00317931">
            <w:rPr>
              <w:rFonts w:ascii="Cambria" w:eastAsia="Symbol" w:hAnsi="Cambria" w:cs="Times New Roman"/>
              <w:b/>
              <w:bCs/>
              <w:i/>
              <w:caps/>
              <w:noProof/>
              <w:lang w:eastAsia="hr-HR"/>
            </w:rPr>
            <w:fldChar w:fldCharType="end"/>
          </w:r>
        </w:p>
      </w:sdtContent>
    </w:sdt>
    <w:p w14:paraId="351E4CE4" w14:textId="77777777" w:rsidR="00C10108" w:rsidRPr="009E1454" w:rsidRDefault="00C10108" w:rsidP="00E86D3A">
      <w:pPr>
        <w:tabs>
          <w:tab w:val="left" w:pos="7500"/>
        </w:tabs>
        <w:spacing w:after="200" w:line="276" w:lineRule="auto"/>
        <w:jc w:val="both"/>
        <w:rPr>
          <w:rFonts w:ascii="Cambria" w:eastAsia="Times New Roman" w:hAnsi="Cambria" w:cs="Times New Roman"/>
          <w:b/>
          <w:iCs/>
          <w:noProof/>
          <w:u w:val="single"/>
          <w:lang w:eastAsia="hr-HR"/>
        </w:rPr>
      </w:pPr>
    </w:p>
    <w:p w14:paraId="667895E0" w14:textId="77777777" w:rsidR="00C10108" w:rsidRPr="009E1454" w:rsidRDefault="00C10108" w:rsidP="00E86D3A">
      <w:pPr>
        <w:spacing w:after="0" w:line="276" w:lineRule="auto"/>
        <w:jc w:val="center"/>
        <w:rPr>
          <w:rFonts w:ascii="Cambria" w:hAnsi="Cambria"/>
          <w:b/>
          <w:i/>
          <w:sz w:val="24"/>
          <w:szCs w:val="24"/>
        </w:rPr>
      </w:pPr>
      <w:r w:rsidRPr="009E1454">
        <w:rPr>
          <w:rFonts w:ascii="Cambria" w:hAnsi="Cambria"/>
          <w:b/>
          <w:i/>
          <w:sz w:val="24"/>
          <w:szCs w:val="24"/>
        </w:rPr>
        <w:t>POPIS TABLICA</w:t>
      </w:r>
    </w:p>
    <w:p w14:paraId="3B1AA46B" w14:textId="77777777" w:rsidR="00C10108" w:rsidRPr="009E1454" w:rsidRDefault="00C10108" w:rsidP="00E86D3A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63235AC5" w14:textId="740E5612" w:rsidR="008E3682" w:rsidRDefault="00C10108">
      <w:pPr>
        <w:pStyle w:val="Tablicaslika"/>
        <w:tabs>
          <w:tab w:val="right" w:leader="dot" w:pos="9062"/>
        </w:tabs>
        <w:rPr>
          <w:rFonts w:eastAsiaTheme="minorEastAsia"/>
          <w:noProof/>
          <w:kern w:val="2"/>
          <w:lang w:eastAsia="hr-HR"/>
          <w14:ligatures w14:val="standardContextual"/>
        </w:rPr>
      </w:pPr>
      <w:r w:rsidRPr="009E1454">
        <w:rPr>
          <w:rStyle w:val="Hiperveza"/>
          <w:rFonts w:ascii="Cambria" w:eastAsia="BatangChe" w:hAnsi="Cambria"/>
          <w:iCs/>
          <w:smallCaps/>
          <w:noProof/>
        </w:rPr>
        <w:fldChar w:fldCharType="begin"/>
      </w:r>
      <w:r w:rsidRPr="009E1454">
        <w:rPr>
          <w:rStyle w:val="Hiperveza"/>
          <w:rFonts w:ascii="Cambria" w:eastAsia="BatangChe" w:hAnsi="Cambria"/>
          <w:iCs/>
          <w:noProof/>
        </w:rPr>
        <w:instrText xml:space="preserve"> TOC \h \z \c "Tablica" </w:instrText>
      </w:r>
      <w:r w:rsidRPr="009E1454">
        <w:rPr>
          <w:rStyle w:val="Hiperveza"/>
          <w:rFonts w:ascii="Cambria" w:eastAsia="BatangChe" w:hAnsi="Cambria"/>
          <w:iCs/>
          <w:smallCaps/>
          <w:noProof/>
        </w:rPr>
        <w:fldChar w:fldCharType="separate"/>
      </w:r>
      <w:hyperlink w:anchor="_Toc159851247" w:history="1">
        <w:r w:rsidR="008E3682" w:rsidRPr="00446078">
          <w:rPr>
            <w:rStyle w:val="Hiperveza"/>
            <w:rFonts w:ascii="Cambria" w:eastAsia="Calibri" w:hAnsi="Cambria" w:cs="Times New Roman"/>
            <w:i/>
            <w:iCs/>
            <w:noProof/>
            <w:lang w:eastAsia="hr-HR"/>
          </w:rPr>
          <w:t>Tablica 1. Prikaz utrošenih proračunskih sredstava</w:t>
        </w:r>
        <w:r w:rsidR="008E3682">
          <w:rPr>
            <w:noProof/>
            <w:webHidden/>
          </w:rPr>
          <w:tab/>
        </w:r>
        <w:r w:rsidR="008E3682">
          <w:rPr>
            <w:noProof/>
            <w:webHidden/>
          </w:rPr>
          <w:fldChar w:fldCharType="begin"/>
        </w:r>
        <w:r w:rsidR="008E3682">
          <w:rPr>
            <w:noProof/>
            <w:webHidden/>
          </w:rPr>
          <w:instrText xml:space="preserve"> PAGEREF _Toc159851247 \h </w:instrText>
        </w:r>
        <w:r w:rsidR="008E3682">
          <w:rPr>
            <w:noProof/>
            <w:webHidden/>
          </w:rPr>
        </w:r>
        <w:r w:rsidR="008E3682">
          <w:rPr>
            <w:noProof/>
            <w:webHidden/>
          </w:rPr>
          <w:fldChar w:fldCharType="separate"/>
        </w:r>
        <w:r w:rsidR="00BD0316">
          <w:rPr>
            <w:noProof/>
            <w:webHidden/>
          </w:rPr>
          <w:t>8</w:t>
        </w:r>
        <w:r w:rsidR="008E3682">
          <w:rPr>
            <w:noProof/>
            <w:webHidden/>
          </w:rPr>
          <w:fldChar w:fldCharType="end"/>
        </w:r>
      </w:hyperlink>
    </w:p>
    <w:p w14:paraId="5E5E1E4B" w14:textId="22CC1D90" w:rsidR="008E3682" w:rsidRDefault="002F2DAD">
      <w:pPr>
        <w:pStyle w:val="Tablicaslika"/>
        <w:tabs>
          <w:tab w:val="right" w:leader="dot" w:pos="9062"/>
        </w:tabs>
        <w:rPr>
          <w:rFonts w:eastAsiaTheme="minorEastAsia"/>
          <w:noProof/>
          <w:kern w:val="2"/>
          <w:lang w:eastAsia="hr-HR"/>
          <w14:ligatures w14:val="standardContextual"/>
        </w:rPr>
      </w:pPr>
      <w:hyperlink w:anchor="_Toc159851248" w:history="1">
        <w:r w:rsidR="008E3682" w:rsidRPr="00446078">
          <w:rPr>
            <w:rStyle w:val="Hiperveza"/>
            <w:rFonts w:ascii="Cambria" w:eastAsia="Calibri" w:hAnsi="Cambria" w:cs="Times New Roman"/>
            <w:i/>
            <w:iCs/>
            <w:noProof/>
            <w:lang w:eastAsia="hr-HR"/>
          </w:rPr>
          <w:t>Tablica 2. Prikaz statusa provedbene mjere</w:t>
        </w:r>
        <w:r w:rsidR="008E3682">
          <w:rPr>
            <w:noProof/>
            <w:webHidden/>
          </w:rPr>
          <w:tab/>
        </w:r>
        <w:r w:rsidR="008E3682">
          <w:rPr>
            <w:noProof/>
            <w:webHidden/>
          </w:rPr>
          <w:fldChar w:fldCharType="begin"/>
        </w:r>
        <w:r w:rsidR="008E3682">
          <w:rPr>
            <w:noProof/>
            <w:webHidden/>
          </w:rPr>
          <w:instrText xml:space="preserve"> PAGEREF _Toc159851248 \h </w:instrText>
        </w:r>
        <w:r w:rsidR="008E3682">
          <w:rPr>
            <w:noProof/>
            <w:webHidden/>
          </w:rPr>
        </w:r>
        <w:r w:rsidR="008E3682">
          <w:rPr>
            <w:noProof/>
            <w:webHidden/>
          </w:rPr>
          <w:fldChar w:fldCharType="separate"/>
        </w:r>
        <w:r w:rsidR="00BD0316">
          <w:rPr>
            <w:noProof/>
            <w:webHidden/>
          </w:rPr>
          <w:t>9</w:t>
        </w:r>
        <w:r w:rsidR="008E3682">
          <w:rPr>
            <w:noProof/>
            <w:webHidden/>
          </w:rPr>
          <w:fldChar w:fldCharType="end"/>
        </w:r>
      </w:hyperlink>
    </w:p>
    <w:p w14:paraId="5BBCFE35" w14:textId="37529ED6" w:rsidR="008E3682" w:rsidRDefault="002F2DAD">
      <w:pPr>
        <w:pStyle w:val="Tablicaslika"/>
        <w:tabs>
          <w:tab w:val="right" w:leader="dot" w:pos="9062"/>
        </w:tabs>
        <w:rPr>
          <w:rFonts w:eastAsiaTheme="minorEastAsia"/>
          <w:noProof/>
          <w:kern w:val="2"/>
          <w:lang w:eastAsia="hr-HR"/>
          <w14:ligatures w14:val="standardContextual"/>
        </w:rPr>
      </w:pPr>
      <w:hyperlink w:anchor="_Toc159851249" w:history="1">
        <w:r w:rsidR="008E3682" w:rsidRPr="00446078">
          <w:rPr>
            <w:rStyle w:val="Hiperveza"/>
            <w:rFonts w:ascii="Cambria" w:eastAsia="Calibri" w:hAnsi="Cambria" w:cs="Times New Roman"/>
            <w:i/>
            <w:iCs/>
            <w:noProof/>
            <w:lang w:eastAsia="hr-HR"/>
          </w:rPr>
          <w:t>Tablica 3. Opis statusa provedbe mjera</w:t>
        </w:r>
        <w:r w:rsidR="008E3682">
          <w:rPr>
            <w:noProof/>
            <w:webHidden/>
          </w:rPr>
          <w:tab/>
        </w:r>
        <w:r w:rsidR="008E3682">
          <w:rPr>
            <w:noProof/>
            <w:webHidden/>
          </w:rPr>
          <w:fldChar w:fldCharType="begin"/>
        </w:r>
        <w:r w:rsidR="008E3682">
          <w:rPr>
            <w:noProof/>
            <w:webHidden/>
          </w:rPr>
          <w:instrText xml:space="preserve"> PAGEREF _Toc159851249 \h </w:instrText>
        </w:r>
        <w:r w:rsidR="008E3682">
          <w:rPr>
            <w:noProof/>
            <w:webHidden/>
          </w:rPr>
        </w:r>
        <w:r w:rsidR="008E3682">
          <w:rPr>
            <w:noProof/>
            <w:webHidden/>
          </w:rPr>
          <w:fldChar w:fldCharType="separate"/>
        </w:r>
        <w:r w:rsidR="00BD0316">
          <w:rPr>
            <w:noProof/>
            <w:webHidden/>
          </w:rPr>
          <w:t>10</w:t>
        </w:r>
        <w:r w:rsidR="008E3682">
          <w:rPr>
            <w:noProof/>
            <w:webHidden/>
          </w:rPr>
          <w:fldChar w:fldCharType="end"/>
        </w:r>
      </w:hyperlink>
    </w:p>
    <w:p w14:paraId="2B1C7392" w14:textId="7C7124B9" w:rsidR="005D2D2E" w:rsidRPr="009E1454" w:rsidRDefault="00C10108" w:rsidP="00E86D3A">
      <w:pPr>
        <w:tabs>
          <w:tab w:val="left" w:pos="7500"/>
        </w:tabs>
        <w:spacing w:after="200" w:line="276" w:lineRule="auto"/>
        <w:jc w:val="both"/>
        <w:rPr>
          <w:rStyle w:val="Hiperveza"/>
          <w:rFonts w:ascii="Cambria" w:eastAsia="BatangChe" w:hAnsi="Cambria"/>
          <w:iCs/>
          <w:smallCaps/>
          <w:noProof/>
        </w:rPr>
      </w:pPr>
      <w:r w:rsidRPr="009E1454">
        <w:rPr>
          <w:rStyle w:val="Hiperveza"/>
          <w:rFonts w:ascii="Cambria" w:eastAsia="BatangChe" w:hAnsi="Cambria"/>
          <w:iCs/>
          <w:smallCaps/>
          <w:noProof/>
        </w:rPr>
        <w:fldChar w:fldCharType="end"/>
      </w:r>
    </w:p>
    <w:p w14:paraId="7D8A7117" w14:textId="77777777" w:rsidR="005D2D2E" w:rsidRPr="009E1454" w:rsidRDefault="005D2D2E" w:rsidP="00E86D3A">
      <w:pPr>
        <w:spacing w:line="276" w:lineRule="auto"/>
        <w:jc w:val="center"/>
        <w:rPr>
          <w:rFonts w:ascii="Cambria" w:eastAsia="Batang" w:hAnsi="Cambria" w:cs="Arial"/>
          <w:b/>
          <w:i/>
          <w:sz w:val="24"/>
          <w:szCs w:val="24"/>
        </w:rPr>
      </w:pPr>
      <w:r w:rsidRPr="009E1454">
        <w:rPr>
          <w:rFonts w:ascii="Cambria" w:eastAsia="Batang" w:hAnsi="Cambria" w:cs="Arial"/>
          <w:b/>
          <w:i/>
          <w:sz w:val="24"/>
          <w:szCs w:val="24"/>
        </w:rPr>
        <w:t>POPIS GRAFIKONA</w:t>
      </w:r>
    </w:p>
    <w:p w14:paraId="43218361" w14:textId="77777777" w:rsidR="005D2D2E" w:rsidRPr="009E1454" w:rsidRDefault="005D2D2E" w:rsidP="00E86D3A">
      <w:pPr>
        <w:spacing w:line="276" w:lineRule="auto"/>
        <w:jc w:val="both"/>
        <w:rPr>
          <w:rFonts w:ascii="Cambria" w:eastAsia="Batang" w:hAnsi="Cambria" w:cs="Arial"/>
          <w:b/>
          <w:i/>
        </w:rPr>
      </w:pPr>
    </w:p>
    <w:p w14:paraId="63EC51E4" w14:textId="73708E9A" w:rsidR="008E3682" w:rsidRDefault="005D2D2E">
      <w:pPr>
        <w:pStyle w:val="Tablicaslika"/>
        <w:tabs>
          <w:tab w:val="right" w:leader="dot" w:pos="9062"/>
        </w:tabs>
        <w:rPr>
          <w:rFonts w:eastAsiaTheme="minorEastAsia"/>
          <w:noProof/>
          <w:kern w:val="2"/>
          <w:lang w:eastAsia="hr-HR"/>
          <w14:ligatures w14:val="standardContextual"/>
        </w:rPr>
      </w:pPr>
      <w:r w:rsidRPr="009E1454">
        <w:rPr>
          <w:rFonts w:ascii="Cambria" w:eastAsia="Batang" w:hAnsi="Cambria" w:cs="Arial"/>
          <w:b/>
          <w:i/>
        </w:rPr>
        <w:fldChar w:fldCharType="begin"/>
      </w:r>
      <w:r w:rsidRPr="009E1454">
        <w:rPr>
          <w:rFonts w:ascii="Cambria" w:eastAsia="Batang" w:hAnsi="Cambria" w:cs="Arial"/>
          <w:b/>
          <w:i/>
        </w:rPr>
        <w:instrText xml:space="preserve"> TOC \h \z \c "Grafikon" </w:instrText>
      </w:r>
      <w:r w:rsidRPr="009E1454">
        <w:rPr>
          <w:rFonts w:ascii="Cambria" w:eastAsia="Batang" w:hAnsi="Cambria" w:cs="Arial"/>
          <w:b/>
          <w:i/>
        </w:rPr>
        <w:fldChar w:fldCharType="separate"/>
      </w:r>
      <w:hyperlink w:anchor="_Toc159851241" w:history="1">
        <w:r w:rsidR="008E3682" w:rsidRPr="00E76F56">
          <w:rPr>
            <w:rStyle w:val="Hiperveza"/>
            <w:rFonts w:ascii="Cambria" w:hAnsi="Cambria"/>
            <w:i/>
            <w:noProof/>
          </w:rPr>
          <w:t>Grafikon 1. Prikaz mjera prema statusu provedbe</w:t>
        </w:r>
        <w:r w:rsidR="008E3682">
          <w:rPr>
            <w:noProof/>
            <w:webHidden/>
          </w:rPr>
          <w:tab/>
        </w:r>
        <w:r w:rsidR="008E3682">
          <w:rPr>
            <w:noProof/>
            <w:webHidden/>
          </w:rPr>
          <w:fldChar w:fldCharType="begin"/>
        </w:r>
        <w:r w:rsidR="008E3682">
          <w:rPr>
            <w:noProof/>
            <w:webHidden/>
          </w:rPr>
          <w:instrText xml:space="preserve"> PAGEREF _Toc159851241 \h </w:instrText>
        </w:r>
        <w:r w:rsidR="008E3682">
          <w:rPr>
            <w:noProof/>
            <w:webHidden/>
          </w:rPr>
        </w:r>
        <w:r w:rsidR="008E3682">
          <w:rPr>
            <w:noProof/>
            <w:webHidden/>
          </w:rPr>
          <w:fldChar w:fldCharType="separate"/>
        </w:r>
        <w:r w:rsidR="00BD0316">
          <w:rPr>
            <w:noProof/>
            <w:webHidden/>
          </w:rPr>
          <w:t>14</w:t>
        </w:r>
        <w:r w:rsidR="008E3682">
          <w:rPr>
            <w:noProof/>
            <w:webHidden/>
          </w:rPr>
          <w:fldChar w:fldCharType="end"/>
        </w:r>
      </w:hyperlink>
    </w:p>
    <w:p w14:paraId="7C0E732A" w14:textId="00D9BFDE" w:rsidR="008E3682" w:rsidRDefault="002F2DAD">
      <w:pPr>
        <w:pStyle w:val="Tablicaslika"/>
        <w:tabs>
          <w:tab w:val="right" w:leader="dot" w:pos="9062"/>
        </w:tabs>
        <w:rPr>
          <w:rFonts w:eastAsiaTheme="minorEastAsia"/>
          <w:noProof/>
          <w:kern w:val="2"/>
          <w:lang w:eastAsia="hr-HR"/>
          <w14:ligatures w14:val="standardContextual"/>
        </w:rPr>
      </w:pPr>
      <w:hyperlink w:anchor="_Toc159851242" w:history="1">
        <w:r w:rsidR="008E3682" w:rsidRPr="00E76F56">
          <w:rPr>
            <w:rStyle w:val="Hiperveza"/>
            <w:rFonts w:ascii="Cambria" w:hAnsi="Cambria"/>
            <w:i/>
            <w:noProof/>
          </w:rPr>
          <w:t>Grafikon 2. Prikaz sredstava uloženih u provedbu mjera tijekom izvještajnog razdoblja</w:t>
        </w:r>
        <w:r w:rsidR="008E3682">
          <w:rPr>
            <w:noProof/>
            <w:webHidden/>
          </w:rPr>
          <w:tab/>
        </w:r>
        <w:r w:rsidR="008E3682">
          <w:rPr>
            <w:noProof/>
            <w:webHidden/>
          </w:rPr>
          <w:fldChar w:fldCharType="begin"/>
        </w:r>
        <w:r w:rsidR="008E3682">
          <w:rPr>
            <w:noProof/>
            <w:webHidden/>
          </w:rPr>
          <w:instrText xml:space="preserve"> PAGEREF _Toc159851242 \h </w:instrText>
        </w:r>
        <w:r w:rsidR="008E3682">
          <w:rPr>
            <w:noProof/>
            <w:webHidden/>
          </w:rPr>
        </w:r>
        <w:r w:rsidR="008E3682">
          <w:rPr>
            <w:noProof/>
            <w:webHidden/>
          </w:rPr>
          <w:fldChar w:fldCharType="separate"/>
        </w:r>
        <w:r w:rsidR="00BD0316">
          <w:rPr>
            <w:noProof/>
            <w:webHidden/>
          </w:rPr>
          <w:t>14</w:t>
        </w:r>
        <w:r w:rsidR="008E3682">
          <w:rPr>
            <w:noProof/>
            <w:webHidden/>
          </w:rPr>
          <w:fldChar w:fldCharType="end"/>
        </w:r>
      </w:hyperlink>
    </w:p>
    <w:p w14:paraId="3718029C" w14:textId="5164FC35" w:rsidR="000F2302" w:rsidRPr="009E1454" w:rsidRDefault="005D2D2E" w:rsidP="00E86D3A">
      <w:pPr>
        <w:tabs>
          <w:tab w:val="left" w:pos="7500"/>
        </w:tabs>
        <w:spacing w:after="200" w:line="276" w:lineRule="auto"/>
        <w:jc w:val="both"/>
        <w:rPr>
          <w:rFonts w:ascii="Cambria" w:eastAsia="Times New Roman" w:hAnsi="Cambria" w:cs="Times New Roman"/>
          <w:b/>
          <w:iCs/>
          <w:smallCaps/>
          <w:noProof/>
          <w:u w:val="single"/>
          <w:lang w:eastAsia="hr-HR"/>
        </w:rPr>
      </w:pPr>
      <w:r w:rsidRPr="009E1454">
        <w:rPr>
          <w:rFonts w:ascii="Cambria" w:eastAsia="Batang" w:hAnsi="Cambria" w:cs="Arial"/>
          <w:b/>
          <w:i/>
        </w:rPr>
        <w:fldChar w:fldCharType="end"/>
      </w:r>
      <w:r w:rsidR="000F2302" w:rsidRPr="009E1454">
        <w:rPr>
          <w:rFonts w:ascii="Cambria" w:eastAsia="Times New Roman" w:hAnsi="Cambria" w:cs="Times New Roman"/>
          <w:b/>
          <w:iCs/>
          <w:noProof/>
          <w:u w:val="single"/>
          <w:lang w:eastAsia="hr-HR"/>
        </w:rPr>
        <w:br w:type="page"/>
      </w:r>
    </w:p>
    <w:p w14:paraId="2F28FB55" w14:textId="0423F35F" w:rsidR="000F2302" w:rsidRPr="009E1454" w:rsidRDefault="000F2302" w:rsidP="00CB07E5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</w:pPr>
      <w:bookmarkStart w:id="1" w:name="_Toc462657743"/>
      <w:bookmarkStart w:id="2" w:name="_Toc159851252"/>
      <w:r w:rsidRPr="009E1454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lastRenderedPageBreak/>
        <w:t>UVOD</w:t>
      </w:r>
      <w:bookmarkEnd w:id="1"/>
      <w:bookmarkEnd w:id="2"/>
    </w:p>
    <w:p w14:paraId="2128E65C" w14:textId="423101EF" w:rsidR="002D0492" w:rsidRPr="009E1454" w:rsidRDefault="001E5093" w:rsidP="00CB07E5">
      <w:pPr>
        <w:pStyle w:val="Opisslike"/>
        <w:spacing w:before="240" w:after="0" w:line="276" w:lineRule="auto"/>
        <w:jc w:val="both"/>
        <w:rPr>
          <w:rFonts w:ascii="Cambria" w:hAnsi="Cambria"/>
          <w:b w:val="0"/>
          <w:bCs w:val="0"/>
          <w:sz w:val="24"/>
          <w:szCs w:val="24"/>
        </w:rPr>
      </w:pPr>
      <w:bookmarkStart w:id="3" w:name="_Hlk108522843"/>
      <w:r w:rsidRPr="009E1454">
        <w:rPr>
          <w:rFonts w:ascii="Cambria" w:hAnsi="Cambria"/>
          <w:b w:val="0"/>
          <w:bCs w:val="0"/>
          <w:sz w:val="24"/>
          <w:szCs w:val="24"/>
        </w:rPr>
        <w:t xml:space="preserve">Općina </w:t>
      </w:r>
      <w:r w:rsidR="00712C75" w:rsidRPr="00BA23D0">
        <w:rPr>
          <w:rFonts w:ascii="Cambria" w:hAnsi="Cambria"/>
          <w:b w:val="0"/>
          <w:bCs w:val="0"/>
          <w:sz w:val="24"/>
          <w:szCs w:val="24"/>
        </w:rPr>
        <w:t>Slavonski Šamac</w:t>
      </w:r>
      <w:r w:rsidR="00331BBB" w:rsidRPr="00331BBB">
        <w:rPr>
          <w:rFonts w:ascii="Cambria" w:hAnsi="Cambria"/>
          <w:sz w:val="24"/>
          <w:szCs w:val="24"/>
        </w:rPr>
        <w:t xml:space="preserve"> </w:t>
      </w:r>
      <w:r w:rsidRPr="009E1454">
        <w:rPr>
          <w:rFonts w:ascii="Cambria" w:hAnsi="Cambria"/>
          <w:b w:val="0"/>
          <w:bCs w:val="0"/>
          <w:sz w:val="24"/>
          <w:szCs w:val="24"/>
        </w:rPr>
        <w:t xml:space="preserve">izrađuje </w:t>
      </w:r>
      <w:r w:rsidR="00C00DC6">
        <w:rPr>
          <w:rFonts w:ascii="Cambria" w:hAnsi="Cambria"/>
          <w:b w:val="0"/>
          <w:bCs w:val="0"/>
          <w:sz w:val="24"/>
          <w:szCs w:val="24"/>
        </w:rPr>
        <w:t>G</w:t>
      </w:r>
      <w:r w:rsidRPr="009E1454">
        <w:rPr>
          <w:rFonts w:ascii="Cambria" w:hAnsi="Cambria"/>
          <w:b w:val="0"/>
          <w:bCs w:val="0"/>
          <w:sz w:val="24"/>
          <w:szCs w:val="24"/>
        </w:rPr>
        <w:t xml:space="preserve">odišnje izvješće o provedbi Provedbenog programa za </w:t>
      </w:r>
      <w:r w:rsidRPr="003E23C8">
        <w:rPr>
          <w:rFonts w:ascii="Cambria" w:hAnsi="Cambria"/>
          <w:b w:val="0"/>
          <w:bCs w:val="0"/>
          <w:sz w:val="24"/>
          <w:szCs w:val="24"/>
        </w:rPr>
        <w:t>202</w:t>
      </w:r>
      <w:r w:rsidR="007446B2">
        <w:rPr>
          <w:rFonts w:ascii="Cambria" w:hAnsi="Cambria"/>
          <w:b w:val="0"/>
          <w:bCs w:val="0"/>
          <w:sz w:val="24"/>
          <w:szCs w:val="24"/>
        </w:rPr>
        <w:t>5</w:t>
      </w:r>
      <w:r w:rsidRPr="003E23C8">
        <w:rPr>
          <w:rFonts w:ascii="Cambria" w:hAnsi="Cambria"/>
          <w:b w:val="0"/>
          <w:bCs w:val="0"/>
          <w:sz w:val="24"/>
          <w:szCs w:val="24"/>
        </w:rPr>
        <w:t>.</w:t>
      </w:r>
      <w:r w:rsidRPr="009E1454">
        <w:rPr>
          <w:rFonts w:ascii="Cambria" w:hAnsi="Cambria"/>
          <w:b w:val="0"/>
          <w:bCs w:val="0"/>
          <w:sz w:val="24"/>
          <w:szCs w:val="24"/>
        </w:rPr>
        <w:t xml:space="preserve"> godinu </w:t>
      </w:r>
      <w:r w:rsidR="00FB0A2A" w:rsidRPr="009E1454">
        <w:rPr>
          <w:rFonts w:ascii="Cambria" w:hAnsi="Cambria"/>
          <w:b w:val="0"/>
          <w:bCs w:val="0"/>
          <w:sz w:val="24"/>
          <w:szCs w:val="24"/>
        </w:rPr>
        <w:t xml:space="preserve">(u daljnjem tekst kao </w:t>
      </w:r>
      <w:r w:rsidR="00DD30B0">
        <w:rPr>
          <w:rFonts w:ascii="Cambria" w:hAnsi="Cambria"/>
          <w:b w:val="0"/>
          <w:bCs w:val="0"/>
          <w:sz w:val="24"/>
          <w:szCs w:val="24"/>
        </w:rPr>
        <w:t>G</w:t>
      </w:r>
      <w:r w:rsidR="00FB0A2A" w:rsidRPr="009E1454">
        <w:rPr>
          <w:rFonts w:ascii="Cambria" w:hAnsi="Cambria"/>
          <w:b w:val="0"/>
          <w:bCs w:val="0"/>
          <w:sz w:val="24"/>
          <w:szCs w:val="24"/>
        </w:rPr>
        <w:t xml:space="preserve">odišnje izvješće) </w:t>
      </w:r>
      <w:r w:rsidRPr="009E1454">
        <w:rPr>
          <w:rFonts w:ascii="Cambria" w:hAnsi="Cambria"/>
          <w:b w:val="0"/>
          <w:bCs w:val="0"/>
          <w:sz w:val="24"/>
          <w:szCs w:val="24"/>
        </w:rPr>
        <w:t>za razdoblje od 202</w:t>
      </w:r>
      <w:r w:rsidR="008C597E">
        <w:rPr>
          <w:rFonts w:ascii="Cambria" w:hAnsi="Cambria"/>
          <w:b w:val="0"/>
          <w:bCs w:val="0"/>
          <w:sz w:val="24"/>
          <w:szCs w:val="24"/>
        </w:rPr>
        <w:t>1</w:t>
      </w:r>
      <w:r w:rsidRPr="009E1454">
        <w:rPr>
          <w:rFonts w:ascii="Cambria" w:hAnsi="Cambria"/>
          <w:b w:val="0"/>
          <w:bCs w:val="0"/>
          <w:sz w:val="24"/>
          <w:szCs w:val="24"/>
        </w:rPr>
        <w:t>. do 2025. godine.</w:t>
      </w:r>
    </w:p>
    <w:p w14:paraId="24BA03F7" w14:textId="11045DED" w:rsidR="00526CFD" w:rsidRPr="009E1454" w:rsidRDefault="00526CFD" w:rsidP="00CB07E5">
      <w:pPr>
        <w:spacing w:before="240" w:line="276" w:lineRule="auto"/>
        <w:jc w:val="both"/>
        <w:rPr>
          <w:rFonts w:ascii="Cambria" w:hAnsi="Cambria"/>
          <w:sz w:val="24"/>
          <w:szCs w:val="24"/>
          <w:lang w:eastAsia="hr-HR"/>
        </w:rPr>
      </w:pPr>
      <w:r w:rsidRPr="009E1454">
        <w:rPr>
          <w:rFonts w:ascii="Cambria" w:hAnsi="Cambria"/>
          <w:sz w:val="24"/>
          <w:szCs w:val="24"/>
          <w:lang w:eastAsia="hr-HR"/>
        </w:rPr>
        <w:t xml:space="preserve">S ciljem stvaranja kvalitetnog okvira za održivi razvoj, </w:t>
      </w:r>
      <w:r w:rsidRPr="00BA23D0">
        <w:rPr>
          <w:rFonts w:ascii="Cambria" w:hAnsi="Cambria"/>
          <w:sz w:val="24"/>
          <w:szCs w:val="24"/>
          <w:lang w:eastAsia="hr-HR"/>
        </w:rPr>
        <w:t xml:space="preserve">Općina </w:t>
      </w:r>
      <w:r w:rsidR="006641F0" w:rsidRPr="00BA23D0">
        <w:rPr>
          <w:rFonts w:ascii="Cambria" w:hAnsi="Cambria"/>
          <w:sz w:val="24"/>
          <w:szCs w:val="24"/>
          <w:lang w:eastAsia="hr-HR"/>
        </w:rPr>
        <w:t>Slavonski Šamac</w:t>
      </w:r>
      <w:r w:rsidR="00331BBB" w:rsidRPr="00331BBB">
        <w:rPr>
          <w:rFonts w:ascii="Cambria" w:hAnsi="Cambria"/>
          <w:sz w:val="24"/>
          <w:szCs w:val="24"/>
          <w:lang w:eastAsia="hr-HR"/>
        </w:rPr>
        <w:t xml:space="preserve"> </w:t>
      </w:r>
      <w:r w:rsidRPr="009E1454">
        <w:rPr>
          <w:rFonts w:ascii="Cambria" w:hAnsi="Cambria"/>
          <w:sz w:val="24"/>
          <w:szCs w:val="24"/>
          <w:lang w:eastAsia="hr-HR"/>
        </w:rPr>
        <w:t>kao jedinica lokalne samouprave, dosljedno slijedi odredbe Republike Hrvatske za uspostavu sustava strateškog planiranja koji se proteklih godina dodatno uređivao usvajanjem nekolicine zakona, propisa i strateških dokumenata koji reguliraju navedeno područje.</w:t>
      </w:r>
    </w:p>
    <w:p w14:paraId="25C6507B" w14:textId="1E9BFA95" w:rsidR="00ED7A42" w:rsidRPr="009E1454" w:rsidRDefault="00C00DC6" w:rsidP="00CB07E5">
      <w:pPr>
        <w:spacing w:before="240" w:line="276" w:lineRule="auto"/>
        <w:jc w:val="both"/>
        <w:rPr>
          <w:rFonts w:ascii="Cambria" w:hAnsi="Cambria"/>
          <w:sz w:val="24"/>
          <w:szCs w:val="24"/>
          <w:lang w:eastAsia="hr-HR"/>
        </w:rPr>
      </w:pPr>
      <w:r w:rsidRPr="002F12C3">
        <w:rPr>
          <w:rFonts w:ascii="Cambria" w:hAnsi="Cambria"/>
          <w:sz w:val="24"/>
          <w:szCs w:val="24"/>
          <w:lang w:eastAsia="hr-HR"/>
        </w:rPr>
        <w:t>G</w:t>
      </w:r>
      <w:r w:rsidR="00ED7A42" w:rsidRPr="002F12C3">
        <w:rPr>
          <w:rFonts w:ascii="Cambria" w:hAnsi="Cambria"/>
          <w:sz w:val="24"/>
          <w:szCs w:val="24"/>
          <w:lang w:eastAsia="hr-HR"/>
        </w:rPr>
        <w:t>odišnje izvješće izrađuje se u svrhu ispunjavanja obaveze utvrđene člankom 2</w:t>
      </w:r>
      <w:r w:rsidR="00377DA8" w:rsidRPr="002F12C3">
        <w:rPr>
          <w:rFonts w:ascii="Cambria" w:hAnsi="Cambria"/>
          <w:sz w:val="24"/>
          <w:szCs w:val="24"/>
          <w:lang w:eastAsia="hr-HR"/>
        </w:rPr>
        <w:t>6</w:t>
      </w:r>
      <w:r w:rsidR="00ED7A42" w:rsidRPr="002F12C3">
        <w:rPr>
          <w:rFonts w:ascii="Cambria" w:hAnsi="Cambria"/>
          <w:sz w:val="24"/>
          <w:szCs w:val="24"/>
          <w:lang w:eastAsia="hr-HR"/>
        </w:rPr>
        <w:t xml:space="preserve">. stavka 5. </w:t>
      </w:r>
      <w:r w:rsidR="002D0492" w:rsidRPr="002F12C3">
        <w:rPr>
          <w:rFonts w:ascii="Cambria" w:hAnsi="Cambria"/>
          <w:sz w:val="24"/>
          <w:szCs w:val="24"/>
          <w:lang w:eastAsia="hr-HR"/>
        </w:rPr>
        <w:t>Zakon</w:t>
      </w:r>
      <w:r w:rsidR="00ED7A42" w:rsidRPr="002F12C3">
        <w:rPr>
          <w:rFonts w:ascii="Cambria" w:hAnsi="Cambria"/>
          <w:sz w:val="24"/>
          <w:szCs w:val="24"/>
          <w:lang w:eastAsia="hr-HR"/>
        </w:rPr>
        <w:t>a</w:t>
      </w:r>
      <w:r w:rsidR="002D0492" w:rsidRPr="002F12C3">
        <w:rPr>
          <w:rFonts w:ascii="Cambria" w:hAnsi="Cambria"/>
          <w:sz w:val="24"/>
          <w:szCs w:val="24"/>
          <w:lang w:eastAsia="hr-HR"/>
        </w:rPr>
        <w:t xml:space="preserve"> o sustavu strateškog planiranja i upravljanja razvojem Republike Hrvatske (</w:t>
      </w:r>
      <w:r w:rsidR="00D36D9D" w:rsidRPr="002F12C3">
        <w:rPr>
          <w:rFonts w:ascii="Cambria" w:hAnsi="Cambria"/>
          <w:sz w:val="24"/>
          <w:szCs w:val="24"/>
          <w:lang w:eastAsia="hr-HR"/>
        </w:rPr>
        <w:t>»</w:t>
      </w:r>
      <w:r w:rsidR="002D0492" w:rsidRPr="002F12C3">
        <w:rPr>
          <w:rFonts w:ascii="Cambria" w:hAnsi="Cambria"/>
          <w:sz w:val="24"/>
          <w:szCs w:val="24"/>
          <w:lang w:eastAsia="hr-HR"/>
        </w:rPr>
        <w:t>Narodne novine</w:t>
      </w:r>
      <w:r w:rsidR="00D36D9D" w:rsidRPr="002F12C3">
        <w:rPr>
          <w:rFonts w:ascii="Cambria" w:hAnsi="Cambria"/>
          <w:sz w:val="24"/>
          <w:szCs w:val="24"/>
          <w:lang w:eastAsia="hr-HR"/>
        </w:rPr>
        <w:t>«</w:t>
      </w:r>
      <w:r w:rsidR="002D0492" w:rsidRPr="002F12C3">
        <w:rPr>
          <w:rFonts w:ascii="Cambria" w:hAnsi="Cambria"/>
          <w:sz w:val="24"/>
          <w:szCs w:val="24"/>
          <w:lang w:eastAsia="hr-HR"/>
        </w:rPr>
        <w:t xml:space="preserve">, </w:t>
      </w:r>
      <w:r w:rsidR="002D0492" w:rsidRPr="002F12C3">
        <w:rPr>
          <w:rFonts w:ascii="Cambria" w:hAnsi="Cambria"/>
          <w:color w:val="000000" w:themeColor="text1"/>
          <w:sz w:val="24"/>
          <w:szCs w:val="24"/>
          <w:lang w:eastAsia="hr-HR"/>
        </w:rPr>
        <w:t>br</w:t>
      </w:r>
      <w:r w:rsidR="00170160" w:rsidRPr="002F12C3">
        <w:rPr>
          <w:rFonts w:ascii="Cambria" w:hAnsi="Cambria"/>
          <w:color w:val="000000" w:themeColor="text1"/>
          <w:sz w:val="24"/>
          <w:szCs w:val="24"/>
          <w:lang w:eastAsia="hr-HR"/>
        </w:rPr>
        <w:t>oj</w:t>
      </w:r>
      <w:r w:rsidR="002D0492" w:rsidRPr="002F12C3">
        <w:rPr>
          <w:rFonts w:ascii="Cambria" w:hAnsi="Cambria"/>
          <w:color w:val="000000" w:themeColor="text1"/>
          <w:sz w:val="24"/>
          <w:szCs w:val="24"/>
          <w:lang w:eastAsia="hr-HR"/>
        </w:rPr>
        <w:t xml:space="preserve"> </w:t>
      </w:r>
      <w:hyperlink r:id="rId11" w:history="1">
        <w:r w:rsidR="002D0492" w:rsidRPr="002F12C3">
          <w:rPr>
            <w:rStyle w:val="Hiperveza"/>
            <w:rFonts w:ascii="Cambria" w:hAnsi="Cambria"/>
            <w:color w:val="000000" w:themeColor="text1"/>
            <w:sz w:val="24"/>
            <w:szCs w:val="24"/>
            <w:u w:val="none"/>
            <w:lang w:eastAsia="hr-HR"/>
          </w:rPr>
          <w:t>123/17</w:t>
        </w:r>
      </w:hyperlink>
      <w:r w:rsidR="00396470" w:rsidRPr="002F12C3">
        <w:rPr>
          <w:rFonts w:ascii="Cambria" w:hAnsi="Cambria"/>
          <w:color w:val="000000" w:themeColor="text1"/>
          <w:sz w:val="24"/>
          <w:szCs w:val="24"/>
          <w:lang w:eastAsia="hr-HR"/>
        </w:rPr>
        <w:t xml:space="preserve">, </w:t>
      </w:r>
      <w:hyperlink r:id="rId12" w:history="1">
        <w:r w:rsidR="00396470" w:rsidRPr="002F12C3">
          <w:rPr>
            <w:rStyle w:val="Hiperveza"/>
            <w:rFonts w:ascii="Cambria" w:hAnsi="Cambria"/>
            <w:color w:val="000000" w:themeColor="text1"/>
            <w:sz w:val="24"/>
            <w:szCs w:val="24"/>
            <w:u w:val="none"/>
            <w:lang w:eastAsia="hr-HR"/>
          </w:rPr>
          <w:t>151/22</w:t>
        </w:r>
      </w:hyperlink>
      <w:r w:rsidR="002D0492" w:rsidRPr="002F12C3">
        <w:rPr>
          <w:rFonts w:ascii="Cambria" w:hAnsi="Cambria"/>
          <w:sz w:val="24"/>
          <w:szCs w:val="24"/>
          <w:lang w:eastAsia="hr-HR"/>
        </w:rPr>
        <w:t>)</w:t>
      </w:r>
      <w:r w:rsidR="00ED7A42" w:rsidRPr="002F12C3">
        <w:rPr>
          <w:rFonts w:ascii="Cambria" w:hAnsi="Cambria"/>
          <w:sz w:val="24"/>
          <w:szCs w:val="24"/>
          <w:lang w:eastAsia="hr-HR"/>
        </w:rPr>
        <w:t>, koji</w:t>
      </w:r>
      <w:r w:rsidR="00D528B6" w:rsidRPr="002F12C3">
        <w:rPr>
          <w:rFonts w:ascii="Cambria" w:hAnsi="Cambria"/>
          <w:sz w:val="24"/>
          <w:szCs w:val="24"/>
          <w:lang w:eastAsia="hr-HR"/>
        </w:rPr>
        <w:t>m</w:t>
      </w:r>
      <w:r w:rsidR="00ED7A42" w:rsidRPr="002F12C3">
        <w:rPr>
          <w:rFonts w:ascii="Cambria" w:hAnsi="Cambria"/>
          <w:sz w:val="24"/>
          <w:szCs w:val="24"/>
          <w:lang w:eastAsia="hr-HR"/>
        </w:rPr>
        <w:t xml:space="preserve"> se propisuje da </w:t>
      </w:r>
      <w:r w:rsidR="00130343" w:rsidRPr="002F12C3">
        <w:rPr>
          <w:rFonts w:ascii="Cambria" w:hAnsi="Cambria"/>
          <w:sz w:val="24"/>
          <w:szCs w:val="24"/>
          <w:lang w:eastAsia="hr-HR"/>
        </w:rPr>
        <w:t>j</w:t>
      </w:r>
      <w:r w:rsidR="00ED7A42" w:rsidRPr="002F12C3">
        <w:rPr>
          <w:rFonts w:ascii="Cambria" w:hAnsi="Cambria"/>
          <w:sz w:val="24"/>
          <w:szCs w:val="24"/>
          <w:lang w:eastAsia="hr-HR"/>
        </w:rPr>
        <w:t xml:space="preserve">edinica </w:t>
      </w:r>
      <w:r w:rsidR="002F12C3" w:rsidRPr="002F12C3">
        <w:rPr>
          <w:rFonts w:ascii="Cambria" w:hAnsi="Cambria"/>
          <w:sz w:val="24"/>
          <w:szCs w:val="24"/>
          <w:lang w:eastAsia="hr-HR"/>
        </w:rPr>
        <w:t>lokalne</w:t>
      </w:r>
      <w:r w:rsidR="00ED7A42" w:rsidRPr="002F12C3">
        <w:rPr>
          <w:rFonts w:ascii="Cambria" w:hAnsi="Cambria"/>
          <w:sz w:val="24"/>
          <w:szCs w:val="24"/>
          <w:lang w:eastAsia="hr-HR"/>
        </w:rPr>
        <w:t xml:space="preserve"> samouprave izvješćuje regionalnog koordinatora o izvršenju provedbenog programa. Navedenim člankom </w:t>
      </w:r>
      <w:r w:rsidR="005A6024" w:rsidRPr="002F12C3">
        <w:rPr>
          <w:rFonts w:ascii="Cambria" w:hAnsi="Cambria"/>
          <w:sz w:val="24"/>
          <w:szCs w:val="24"/>
          <w:lang w:eastAsia="hr-HR"/>
        </w:rPr>
        <w:t xml:space="preserve">utvrđuju se </w:t>
      </w:r>
      <w:r w:rsidR="00396470" w:rsidRPr="002F12C3">
        <w:rPr>
          <w:rFonts w:ascii="Cambria" w:hAnsi="Cambria"/>
          <w:sz w:val="24"/>
          <w:szCs w:val="24"/>
          <w:lang w:eastAsia="hr-HR"/>
        </w:rPr>
        <w:t>dva</w:t>
      </w:r>
      <w:r w:rsidR="00ED7A42" w:rsidRPr="002F12C3">
        <w:rPr>
          <w:rFonts w:ascii="Cambria" w:hAnsi="Cambria"/>
          <w:sz w:val="24"/>
          <w:szCs w:val="24"/>
          <w:lang w:eastAsia="hr-HR"/>
        </w:rPr>
        <w:t xml:space="preserve"> </w:t>
      </w:r>
      <w:r w:rsidR="00C51425" w:rsidRPr="002F12C3">
        <w:rPr>
          <w:rFonts w:ascii="Cambria" w:hAnsi="Cambria"/>
          <w:sz w:val="24"/>
          <w:szCs w:val="24"/>
          <w:lang w:eastAsia="hr-HR"/>
        </w:rPr>
        <w:t>međusobno povezana</w:t>
      </w:r>
      <w:r w:rsidR="00ED7A42" w:rsidRPr="002F12C3">
        <w:rPr>
          <w:rFonts w:ascii="Cambria" w:hAnsi="Cambria"/>
          <w:sz w:val="24"/>
          <w:szCs w:val="24"/>
          <w:lang w:eastAsia="hr-HR"/>
        </w:rPr>
        <w:t xml:space="preserve"> akta strateškog planiranja</w:t>
      </w:r>
      <w:r w:rsidR="005A6024" w:rsidRPr="002F12C3">
        <w:rPr>
          <w:rFonts w:ascii="Cambria" w:hAnsi="Cambria"/>
          <w:sz w:val="24"/>
          <w:szCs w:val="24"/>
          <w:lang w:eastAsia="hr-HR"/>
        </w:rPr>
        <w:t xml:space="preserve"> Provedbeni program Općine</w:t>
      </w:r>
      <w:r w:rsidR="00396470" w:rsidRPr="002F12C3">
        <w:rPr>
          <w:rFonts w:ascii="Cambria" w:hAnsi="Cambria"/>
          <w:sz w:val="24"/>
          <w:szCs w:val="24"/>
          <w:lang w:eastAsia="hr-HR"/>
        </w:rPr>
        <w:t xml:space="preserve"> i </w:t>
      </w:r>
      <w:r w:rsidR="005A6024" w:rsidRPr="002F12C3">
        <w:rPr>
          <w:rFonts w:ascii="Cambria" w:hAnsi="Cambria"/>
          <w:sz w:val="24"/>
          <w:szCs w:val="24"/>
          <w:lang w:eastAsia="hr-HR"/>
        </w:rPr>
        <w:t>Godišnje izvješće o provedbi provedbenog programa Općine.</w:t>
      </w:r>
    </w:p>
    <w:bookmarkEnd w:id="3"/>
    <w:p w14:paraId="5BF5D130" w14:textId="74FD45ED" w:rsidR="006E0C9B" w:rsidRPr="009E1454" w:rsidRDefault="006E0C9B" w:rsidP="00CB07E5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  <w:lang w:eastAsia="hr-HR"/>
        </w:rPr>
        <w:t>Općin</w:t>
      </w:r>
      <w:r w:rsidR="00E22D31" w:rsidRPr="0046396A">
        <w:rPr>
          <w:rFonts w:ascii="Cambria" w:hAnsi="Cambria"/>
          <w:sz w:val="24"/>
          <w:szCs w:val="24"/>
          <w:lang w:eastAsia="hr-HR"/>
        </w:rPr>
        <w:t xml:space="preserve">ski načelnik Općine </w:t>
      </w:r>
      <w:r w:rsidR="00EC619F" w:rsidRPr="0046396A">
        <w:rPr>
          <w:rFonts w:ascii="Cambria" w:hAnsi="Cambria"/>
          <w:sz w:val="24"/>
          <w:szCs w:val="24"/>
          <w:lang w:eastAsia="hr-HR"/>
        </w:rPr>
        <w:t>Slavonski Šamac</w:t>
      </w:r>
      <w:r w:rsidR="00331BBB" w:rsidRPr="0046396A">
        <w:rPr>
          <w:rFonts w:ascii="Cambria" w:hAnsi="Cambria"/>
          <w:sz w:val="24"/>
          <w:szCs w:val="24"/>
          <w:lang w:eastAsia="hr-HR"/>
        </w:rPr>
        <w:t xml:space="preserve"> </w:t>
      </w:r>
      <w:r w:rsidRPr="0046396A">
        <w:rPr>
          <w:rFonts w:ascii="Cambria" w:hAnsi="Cambria"/>
          <w:sz w:val="24"/>
          <w:szCs w:val="24"/>
          <w:lang w:eastAsia="hr-HR"/>
        </w:rPr>
        <w:t xml:space="preserve">je dana </w:t>
      </w:r>
      <w:r w:rsidR="00331BBB" w:rsidRPr="0046396A">
        <w:rPr>
          <w:rFonts w:ascii="Cambria" w:hAnsi="Cambria"/>
          <w:sz w:val="24"/>
          <w:szCs w:val="24"/>
          <w:lang w:eastAsia="hr-HR"/>
        </w:rPr>
        <w:t>2</w:t>
      </w:r>
      <w:r w:rsidR="000B171E" w:rsidRPr="0046396A">
        <w:rPr>
          <w:rFonts w:ascii="Cambria" w:hAnsi="Cambria"/>
          <w:sz w:val="24"/>
          <w:szCs w:val="24"/>
          <w:lang w:eastAsia="hr-HR"/>
        </w:rPr>
        <w:t>9</w:t>
      </w:r>
      <w:r w:rsidR="00170160" w:rsidRPr="0046396A">
        <w:rPr>
          <w:rFonts w:ascii="Cambria" w:hAnsi="Cambria"/>
          <w:sz w:val="24"/>
          <w:szCs w:val="24"/>
          <w:lang w:eastAsia="hr-HR"/>
        </w:rPr>
        <w:t xml:space="preserve">. prosinca </w:t>
      </w:r>
      <w:r w:rsidRPr="0046396A">
        <w:rPr>
          <w:rFonts w:ascii="Cambria" w:hAnsi="Cambria"/>
          <w:sz w:val="24"/>
          <w:szCs w:val="24"/>
          <w:lang w:eastAsia="hr-HR"/>
        </w:rPr>
        <w:t>202</w:t>
      </w:r>
      <w:r w:rsidR="00E22D31" w:rsidRPr="0046396A">
        <w:rPr>
          <w:rFonts w:ascii="Cambria" w:hAnsi="Cambria"/>
          <w:sz w:val="24"/>
          <w:szCs w:val="24"/>
          <w:lang w:eastAsia="hr-HR"/>
        </w:rPr>
        <w:t>1</w:t>
      </w:r>
      <w:r w:rsidRPr="0046396A">
        <w:rPr>
          <w:rFonts w:ascii="Cambria" w:hAnsi="Cambria"/>
          <w:sz w:val="24"/>
          <w:szCs w:val="24"/>
          <w:lang w:eastAsia="hr-HR"/>
        </w:rPr>
        <w:t xml:space="preserve">. godine </w:t>
      </w:r>
      <w:r w:rsidR="00E22D31" w:rsidRPr="0046396A">
        <w:rPr>
          <w:rFonts w:ascii="Cambria" w:hAnsi="Cambria"/>
          <w:sz w:val="24"/>
          <w:szCs w:val="24"/>
          <w:lang w:eastAsia="hr-HR"/>
        </w:rPr>
        <w:t xml:space="preserve">donio </w:t>
      </w:r>
      <w:r w:rsidRPr="0046396A">
        <w:rPr>
          <w:rFonts w:ascii="Cambria" w:hAnsi="Cambria"/>
          <w:sz w:val="24"/>
          <w:szCs w:val="24"/>
          <w:lang w:eastAsia="hr-HR"/>
        </w:rPr>
        <w:t>Provedbeni program za razdoblje od 202</w:t>
      </w:r>
      <w:r w:rsidR="0063726A" w:rsidRPr="0046396A">
        <w:rPr>
          <w:rFonts w:ascii="Cambria" w:hAnsi="Cambria"/>
          <w:sz w:val="24"/>
          <w:szCs w:val="24"/>
          <w:lang w:eastAsia="hr-HR"/>
        </w:rPr>
        <w:t>1</w:t>
      </w:r>
      <w:r w:rsidRPr="0046396A">
        <w:rPr>
          <w:rFonts w:ascii="Cambria" w:hAnsi="Cambria"/>
          <w:sz w:val="24"/>
          <w:szCs w:val="24"/>
          <w:lang w:eastAsia="hr-HR"/>
        </w:rPr>
        <w:t>. do 2025.</w:t>
      </w:r>
      <w:r w:rsidRPr="009E1454">
        <w:rPr>
          <w:rFonts w:ascii="Cambria" w:hAnsi="Cambria"/>
          <w:sz w:val="24"/>
          <w:szCs w:val="24"/>
          <w:lang w:eastAsia="hr-HR"/>
        </w:rPr>
        <w:t xml:space="preserve"> godine. Provedbeni program izrađuje se u skladu sa odredbama </w:t>
      </w:r>
      <w:r w:rsidRPr="006D1D2F">
        <w:rPr>
          <w:rFonts w:ascii="Cambria" w:hAnsi="Cambria"/>
          <w:sz w:val="24"/>
          <w:szCs w:val="24"/>
          <w:lang w:eastAsia="hr-HR"/>
        </w:rPr>
        <w:t xml:space="preserve">Zakona o sustavu strateškog planiranja i upravljanja razvojem Republike Hrvatske </w:t>
      </w:r>
      <w:r w:rsidR="007F07C1" w:rsidRPr="006D1D2F">
        <w:rPr>
          <w:rFonts w:ascii="Cambria" w:hAnsi="Cambria"/>
          <w:sz w:val="24"/>
          <w:szCs w:val="24"/>
          <w:lang w:eastAsia="hr-HR"/>
        </w:rPr>
        <w:t xml:space="preserve">(»Narodne novine«, broj </w:t>
      </w:r>
      <w:hyperlink r:id="rId13" w:history="1">
        <w:r w:rsidR="007F07C1" w:rsidRPr="006D1D2F">
          <w:rPr>
            <w:rStyle w:val="Hiperveza"/>
            <w:rFonts w:ascii="Cambria" w:hAnsi="Cambria"/>
            <w:color w:val="000000" w:themeColor="text1"/>
            <w:sz w:val="24"/>
            <w:szCs w:val="24"/>
            <w:u w:val="none"/>
            <w:lang w:eastAsia="hr-HR"/>
          </w:rPr>
          <w:t>123/17</w:t>
        </w:r>
      </w:hyperlink>
      <w:r w:rsidR="007F07C1" w:rsidRPr="006D1D2F">
        <w:rPr>
          <w:rFonts w:ascii="Cambria" w:hAnsi="Cambria"/>
          <w:color w:val="000000" w:themeColor="text1"/>
          <w:sz w:val="24"/>
          <w:szCs w:val="24"/>
          <w:lang w:eastAsia="hr-HR"/>
        </w:rPr>
        <w:t xml:space="preserve">, </w:t>
      </w:r>
      <w:hyperlink r:id="rId14" w:history="1">
        <w:r w:rsidR="007F07C1" w:rsidRPr="006D1D2F">
          <w:rPr>
            <w:rStyle w:val="Hiperveza"/>
            <w:rFonts w:ascii="Cambria" w:hAnsi="Cambria"/>
            <w:color w:val="000000" w:themeColor="text1"/>
            <w:sz w:val="24"/>
            <w:szCs w:val="24"/>
            <w:u w:val="none"/>
            <w:lang w:eastAsia="hr-HR"/>
          </w:rPr>
          <w:t>151/22</w:t>
        </w:r>
      </w:hyperlink>
      <w:r w:rsidR="007F07C1" w:rsidRPr="006D1D2F">
        <w:rPr>
          <w:rFonts w:ascii="Cambria" w:hAnsi="Cambria"/>
          <w:sz w:val="24"/>
          <w:szCs w:val="24"/>
          <w:lang w:eastAsia="hr-HR"/>
        </w:rPr>
        <w:t xml:space="preserve">), </w:t>
      </w:r>
      <w:r w:rsidRPr="006D1D2F">
        <w:rPr>
          <w:rFonts w:ascii="Cambria" w:hAnsi="Cambria"/>
          <w:sz w:val="24"/>
          <w:szCs w:val="24"/>
          <w:lang w:eastAsia="hr-HR"/>
        </w:rPr>
        <w:t>te</w:t>
      </w:r>
      <w:r w:rsidRPr="009E1454">
        <w:rPr>
          <w:rFonts w:ascii="Cambria" w:hAnsi="Cambria"/>
          <w:sz w:val="24"/>
          <w:szCs w:val="24"/>
          <w:lang w:eastAsia="hr-HR"/>
        </w:rPr>
        <w:t xml:space="preserve"> Uredbe o smjernicama za izradu akata strateškog planiranja od nacionalnog značaja i od značaja za jedinice lokalne i područne (regionalne) samouprave </w:t>
      </w:r>
      <w:r w:rsidR="00D36D9D" w:rsidRPr="009E1454">
        <w:rPr>
          <w:rFonts w:ascii="Cambria" w:hAnsi="Cambria"/>
          <w:sz w:val="24"/>
          <w:szCs w:val="24"/>
          <w:lang w:eastAsia="hr-HR"/>
        </w:rPr>
        <w:t xml:space="preserve">(»Narodne novine«, </w:t>
      </w:r>
      <w:r w:rsidRPr="009E1454">
        <w:rPr>
          <w:rFonts w:ascii="Cambria" w:hAnsi="Cambria"/>
          <w:sz w:val="24"/>
          <w:szCs w:val="24"/>
          <w:lang w:eastAsia="hr-HR"/>
        </w:rPr>
        <w:t xml:space="preserve">broj </w:t>
      </w:r>
      <w:r w:rsidR="000737CC">
        <w:rPr>
          <w:rFonts w:ascii="Cambria" w:hAnsi="Cambria"/>
          <w:sz w:val="24"/>
          <w:szCs w:val="24"/>
          <w:lang w:eastAsia="hr-HR"/>
        </w:rPr>
        <w:t>37/23</w:t>
      </w:r>
      <w:r w:rsidRPr="009E1454">
        <w:rPr>
          <w:rFonts w:ascii="Cambria" w:hAnsi="Cambria"/>
          <w:sz w:val="24"/>
          <w:szCs w:val="24"/>
          <w:lang w:eastAsia="hr-HR"/>
        </w:rPr>
        <w:t xml:space="preserve">). Provedbeni programi </w:t>
      </w:r>
      <w:r w:rsidRPr="00BA23D0">
        <w:rPr>
          <w:rFonts w:ascii="Cambria" w:hAnsi="Cambria"/>
          <w:sz w:val="24"/>
          <w:szCs w:val="24"/>
          <w:lang w:eastAsia="hr-HR"/>
        </w:rPr>
        <w:t>Općine</w:t>
      </w:r>
      <w:r w:rsidR="00D54A33" w:rsidRPr="00BA23D0">
        <w:rPr>
          <w:rFonts w:ascii="Cambria" w:hAnsi="Cambria"/>
          <w:sz w:val="24"/>
          <w:szCs w:val="24"/>
          <w:lang w:eastAsia="hr-HR"/>
        </w:rPr>
        <w:t xml:space="preserve"> Slavonski Šamac</w:t>
      </w:r>
      <w:r w:rsidRPr="009E1454">
        <w:rPr>
          <w:rFonts w:ascii="Cambria" w:hAnsi="Cambria"/>
          <w:sz w:val="24"/>
          <w:szCs w:val="24"/>
          <w:lang w:eastAsia="hr-HR"/>
        </w:rPr>
        <w:t xml:space="preserve"> je kratkoročni akt strateškog planiranja povezan s višegodišnjim proračunom kojeg općinski načelnik donosi u roku od 120 dana od dana stupanja na dužnost, a odnosi se na mandatno razdoblje te opisuje prioritetne mjere i aktivnosti za provedbu ciljeva iz povezanih, hijerarhijski viših akata strateškog planiranja od nacionalnog značaja i od značaja za </w:t>
      </w:r>
      <w:r w:rsidRPr="00BA23D0">
        <w:rPr>
          <w:rFonts w:ascii="Cambria" w:hAnsi="Cambria"/>
          <w:sz w:val="24"/>
          <w:szCs w:val="24"/>
          <w:lang w:eastAsia="hr-HR"/>
        </w:rPr>
        <w:t xml:space="preserve">Općinu </w:t>
      </w:r>
      <w:r w:rsidR="00251968" w:rsidRPr="00BA23D0">
        <w:rPr>
          <w:rFonts w:ascii="Cambria" w:hAnsi="Cambria"/>
          <w:sz w:val="24"/>
          <w:szCs w:val="24"/>
          <w:lang w:eastAsia="hr-HR"/>
        </w:rPr>
        <w:t>Slavonski Šamac</w:t>
      </w:r>
      <w:r w:rsidR="00A27873" w:rsidRPr="009E1454">
        <w:rPr>
          <w:rFonts w:ascii="Cambria" w:hAnsi="Cambria"/>
          <w:sz w:val="24"/>
          <w:szCs w:val="24"/>
          <w:lang w:eastAsia="hr-HR"/>
        </w:rPr>
        <w:t>.</w:t>
      </w:r>
      <w:r w:rsidRPr="009E1454">
        <w:rPr>
          <w:rFonts w:ascii="Cambria" w:hAnsi="Cambria"/>
          <w:sz w:val="24"/>
          <w:szCs w:val="24"/>
          <w:lang w:eastAsia="hr-HR"/>
        </w:rPr>
        <w:t xml:space="preserve"> </w:t>
      </w:r>
      <w:r w:rsidRPr="009E1454">
        <w:rPr>
          <w:rFonts w:ascii="Cambria" w:hAnsi="Cambria"/>
          <w:sz w:val="24"/>
          <w:szCs w:val="24"/>
        </w:rPr>
        <w:t xml:space="preserve">Provedbeni program čini osnovu za planiranje proračuna i provedbu mjera, aktivnosti i projekata. Tijekom pripreme proračuna provedbenih programa u obzir su uzeta proračunska sredstva dodijeljena s više razine upravljanja. </w:t>
      </w:r>
    </w:p>
    <w:p w14:paraId="0067161A" w14:textId="35B0E580" w:rsidR="006E0C9B" w:rsidRPr="009E1454" w:rsidRDefault="006B745A" w:rsidP="00CB07E5">
      <w:pPr>
        <w:spacing w:before="240" w:line="276" w:lineRule="auto"/>
        <w:jc w:val="both"/>
        <w:rPr>
          <w:rFonts w:ascii="Cambria" w:hAnsi="Cambria"/>
          <w:sz w:val="24"/>
          <w:szCs w:val="24"/>
          <w:lang w:eastAsia="hr-HR"/>
        </w:rPr>
      </w:pPr>
      <w:r w:rsidRPr="0046396A">
        <w:rPr>
          <w:rFonts w:ascii="Cambria" w:hAnsi="Cambria"/>
          <w:sz w:val="24"/>
          <w:szCs w:val="24"/>
          <w:lang w:eastAsia="hr-HR"/>
        </w:rPr>
        <w:t>G</w:t>
      </w:r>
      <w:r w:rsidR="006E0C9B" w:rsidRPr="0046396A">
        <w:rPr>
          <w:rFonts w:ascii="Cambria" w:hAnsi="Cambria"/>
          <w:sz w:val="24"/>
          <w:szCs w:val="24"/>
          <w:lang w:eastAsia="hr-HR"/>
        </w:rPr>
        <w:t xml:space="preserve">odišnje izvješće o provedbi provedbenog programa Općine </w:t>
      </w:r>
      <w:r w:rsidR="0028181F" w:rsidRPr="0046396A">
        <w:rPr>
          <w:rFonts w:ascii="Cambria" w:hAnsi="Cambria"/>
          <w:sz w:val="24"/>
          <w:szCs w:val="24"/>
          <w:lang w:eastAsia="hr-HR"/>
        </w:rPr>
        <w:t>Slavonski Šamac</w:t>
      </w:r>
      <w:r w:rsidR="00331BBB" w:rsidRPr="0046396A">
        <w:rPr>
          <w:rFonts w:ascii="Cambria" w:hAnsi="Cambria"/>
          <w:sz w:val="24"/>
          <w:szCs w:val="24"/>
          <w:lang w:eastAsia="hr-HR"/>
        </w:rPr>
        <w:t xml:space="preserve"> </w:t>
      </w:r>
      <w:r w:rsidR="006E0C9B" w:rsidRPr="0046396A">
        <w:rPr>
          <w:rFonts w:ascii="Cambria" w:hAnsi="Cambria"/>
          <w:sz w:val="24"/>
          <w:szCs w:val="24"/>
          <w:lang w:eastAsia="hr-HR"/>
        </w:rPr>
        <w:t xml:space="preserve">je izvješće o provedbi mjera, aktivnosti i projekata te ostvarivanju pokazatelja rezultata iz kratkoročnih akata strateškog planiranja. </w:t>
      </w:r>
      <w:r w:rsidRPr="0046396A">
        <w:rPr>
          <w:rFonts w:ascii="Cambria" w:hAnsi="Cambria"/>
          <w:sz w:val="24"/>
          <w:szCs w:val="24"/>
          <w:lang w:eastAsia="hr-HR"/>
        </w:rPr>
        <w:t>G</w:t>
      </w:r>
      <w:r w:rsidR="006E0C9B" w:rsidRPr="0046396A">
        <w:rPr>
          <w:rFonts w:ascii="Cambria" w:hAnsi="Cambria"/>
          <w:sz w:val="24"/>
          <w:szCs w:val="24"/>
          <w:lang w:eastAsia="hr-HR"/>
        </w:rPr>
        <w:t>odišnje izvješće obuhvaća razdoblje od 01.01.202</w:t>
      </w:r>
      <w:r w:rsidR="00FF4581" w:rsidRPr="0046396A">
        <w:rPr>
          <w:rFonts w:ascii="Cambria" w:hAnsi="Cambria"/>
          <w:sz w:val="24"/>
          <w:szCs w:val="24"/>
          <w:lang w:eastAsia="hr-HR"/>
        </w:rPr>
        <w:t>5</w:t>
      </w:r>
      <w:r w:rsidR="006E0C9B" w:rsidRPr="0046396A">
        <w:rPr>
          <w:rFonts w:ascii="Cambria" w:hAnsi="Cambria"/>
          <w:sz w:val="24"/>
          <w:szCs w:val="24"/>
          <w:lang w:eastAsia="hr-HR"/>
        </w:rPr>
        <w:t xml:space="preserve">. godine do </w:t>
      </w:r>
      <w:r w:rsidRPr="0046396A">
        <w:rPr>
          <w:rFonts w:ascii="Cambria" w:hAnsi="Cambria"/>
          <w:sz w:val="24"/>
          <w:szCs w:val="24"/>
          <w:lang w:eastAsia="hr-HR"/>
        </w:rPr>
        <w:t>31.12</w:t>
      </w:r>
      <w:r w:rsidR="006E0C9B" w:rsidRPr="0046396A">
        <w:rPr>
          <w:rFonts w:ascii="Cambria" w:hAnsi="Cambria"/>
          <w:sz w:val="24"/>
          <w:szCs w:val="24"/>
          <w:lang w:eastAsia="hr-HR"/>
        </w:rPr>
        <w:t>.202</w:t>
      </w:r>
      <w:r w:rsidR="00FF4581" w:rsidRPr="0046396A">
        <w:rPr>
          <w:rFonts w:ascii="Cambria" w:hAnsi="Cambria"/>
          <w:sz w:val="24"/>
          <w:szCs w:val="24"/>
          <w:lang w:eastAsia="hr-HR"/>
        </w:rPr>
        <w:t>5</w:t>
      </w:r>
      <w:r w:rsidR="006E0C9B" w:rsidRPr="0046396A">
        <w:rPr>
          <w:rFonts w:ascii="Cambria" w:hAnsi="Cambria"/>
          <w:sz w:val="24"/>
          <w:szCs w:val="24"/>
          <w:lang w:eastAsia="hr-HR"/>
        </w:rPr>
        <w:t>. godine.</w:t>
      </w:r>
    </w:p>
    <w:p w14:paraId="7DC68FFE" w14:textId="05487C54" w:rsidR="007446B2" w:rsidRDefault="006E0C9B" w:rsidP="00CB07E5">
      <w:pPr>
        <w:spacing w:line="276" w:lineRule="auto"/>
        <w:jc w:val="both"/>
        <w:rPr>
          <w:rFonts w:ascii="Cambria" w:hAnsi="Cambria"/>
          <w:sz w:val="24"/>
          <w:szCs w:val="24"/>
          <w:lang w:eastAsia="hr-HR"/>
        </w:rPr>
      </w:pPr>
      <w:r w:rsidRPr="009E1454">
        <w:rPr>
          <w:rFonts w:ascii="Cambria" w:hAnsi="Cambria"/>
          <w:sz w:val="24"/>
          <w:szCs w:val="24"/>
          <w:lang w:eastAsia="hr-HR"/>
        </w:rPr>
        <w:t xml:space="preserve">Načelnik Općine </w:t>
      </w:r>
      <w:r w:rsidR="0028181F" w:rsidRPr="00BA23D0">
        <w:rPr>
          <w:rFonts w:ascii="Cambria" w:hAnsi="Cambria"/>
          <w:sz w:val="24"/>
          <w:szCs w:val="24"/>
          <w:lang w:eastAsia="hr-HR"/>
        </w:rPr>
        <w:t>Slavonski Šamac</w:t>
      </w:r>
      <w:r w:rsidR="00331BBB" w:rsidRPr="00331BBB">
        <w:rPr>
          <w:rFonts w:ascii="Cambria" w:hAnsi="Cambria"/>
          <w:sz w:val="24"/>
          <w:szCs w:val="24"/>
          <w:lang w:eastAsia="hr-HR"/>
        </w:rPr>
        <w:t xml:space="preserve"> </w:t>
      </w:r>
      <w:r w:rsidR="007446B2" w:rsidRPr="007446B2">
        <w:rPr>
          <w:rFonts w:ascii="Cambria" w:hAnsi="Cambria"/>
          <w:sz w:val="24"/>
          <w:szCs w:val="24"/>
          <w:lang w:eastAsia="hr-HR"/>
        </w:rPr>
        <w:t xml:space="preserve">dostavlja nadležnom regionalnom koordinatoru informaciju o izrađenom i javno objavljenom Godišnjem izvješću o provedbi Provedbenog programa Općine </w:t>
      </w:r>
      <w:r w:rsidR="007446B2">
        <w:rPr>
          <w:rFonts w:ascii="Cambria" w:hAnsi="Cambria"/>
          <w:sz w:val="24"/>
          <w:szCs w:val="24"/>
          <w:lang w:eastAsia="hr-HR"/>
        </w:rPr>
        <w:t>Slavonski Šamac</w:t>
      </w:r>
      <w:r w:rsidR="007446B2" w:rsidRPr="007446B2">
        <w:rPr>
          <w:rFonts w:ascii="Cambria" w:hAnsi="Cambria"/>
          <w:sz w:val="24"/>
          <w:szCs w:val="24"/>
          <w:lang w:eastAsia="hr-HR"/>
        </w:rPr>
        <w:t>. Podaci sadržani u Izvješću odnose se na Provedbeni program donesen u prethodnom mandatnom razdoblju.</w:t>
      </w:r>
    </w:p>
    <w:p w14:paraId="1253D449" w14:textId="178C55DC" w:rsidR="00A52EBF" w:rsidRPr="009E1454" w:rsidRDefault="00A52EBF" w:rsidP="00E86D3A">
      <w:pPr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  <w:r w:rsidRPr="009E1454">
        <w:rPr>
          <w:rFonts w:ascii="Cambria" w:hAnsi="Cambria"/>
          <w:sz w:val="24"/>
          <w:szCs w:val="24"/>
          <w:lang w:eastAsia="hr-HR"/>
        </w:rPr>
        <w:br w:type="page"/>
      </w:r>
    </w:p>
    <w:p w14:paraId="76BACE88" w14:textId="138A7FA5" w:rsidR="001E5093" w:rsidRPr="009E1454" w:rsidRDefault="00603FCF" w:rsidP="00CB07E5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</w:pPr>
      <w:r w:rsidRPr="009E1454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lastRenderedPageBreak/>
        <w:t xml:space="preserve"> </w:t>
      </w:r>
      <w:bookmarkStart w:id="4" w:name="_Toc159851253"/>
      <w:r w:rsidRPr="009E1454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t xml:space="preserve">PREGLED STANJA U OPĆINI </w:t>
      </w:r>
      <w:r w:rsidR="00305E83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t>SLAVONSKI ŠAMAC</w:t>
      </w:r>
      <w:bookmarkEnd w:id="4"/>
    </w:p>
    <w:p w14:paraId="043AB3FC" w14:textId="061C799F" w:rsidR="00B66BE4" w:rsidRPr="00B66BE4" w:rsidRDefault="00B66BE4" w:rsidP="00B66BE4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B66BE4">
        <w:rPr>
          <w:rFonts w:ascii="Cambria" w:hAnsi="Cambria"/>
          <w:sz w:val="24"/>
          <w:szCs w:val="24"/>
        </w:rPr>
        <w:t>Općina Slavonski Šamac smještena je u Brodsko-posavskoj županiji, na lijevoj obali rijeke Save, uz državnu granicu s Bosnom i Hercegovinom. Općinu čine dva naselja</w:t>
      </w:r>
      <w:r>
        <w:rPr>
          <w:rFonts w:ascii="Cambria" w:hAnsi="Cambria"/>
          <w:sz w:val="24"/>
          <w:szCs w:val="24"/>
        </w:rPr>
        <w:t xml:space="preserve">, </w:t>
      </w:r>
      <w:r w:rsidRPr="00B66BE4">
        <w:rPr>
          <w:rFonts w:ascii="Cambria" w:hAnsi="Cambria"/>
          <w:sz w:val="24"/>
          <w:szCs w:val="24"/>
        </w:rPr>
        <w:t>Slavonski Šamac i Kruševica. Prema Popisu stanovništva 2021. godine Općina broji 1.576 stanovnika, pri čemu je, kao i u većem dijelu istočne Hrvatske, prisutan trend smanjenja broja stanovnika i starenja populacije.</w:t>
      </w:r>
    </w:p>
    <w:p w14:paraId="31D7007F" w14:textId="2E9BDA4E" w:rsidR="00B66BE4" w:rsidRPr="00B66BE4" w:rsidRDefault="00B66BE4" w:rsidP="00B66BE4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B66BE4">
        <w:rPr>
          <w:rFonts w:ascii="Cambria" w:hAnsi="Cambria"/>
          <w:sz w:val="24"/>
          <w:szCs w:val="24"/>
        </w:rPr>
        <w:t>Prostorna obilježja Općine značajno utječu na njezin razvojni potencijal. Dio teritorija obilježen je vodnim površinama i prirodnim ograničenjima, što smanjuje raspoloživost obradivog poljoprivrednog zemljišta i utječe na strukturu gospodarskih aktivnosti. Gospodarska struktura Općine temelji se pretežito na malim poduzetnicima, obrtima i uslužnim djelatnostima lokalnog karaktera, dok su proizvodne i poljoprivredne aktivnosti zastupljene u ograničenom opsegu.</w:t>
      </w:r>
    </w:p>
    <w:p w14:paraId="0BB47FC0" w14:textId="2C12BD86" w:rsidR="00B66BE4" w:rsidRPr="00B66BE4" w:rsidRDefault="00B66BE4" w:rsidP="00B66BE4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B66BE4">
        <w:rPr>
          <w:rFonts w:ascii="Cambria" w:hAnsi="Cambria"/>
          <w:sz w:val="24"/>
          <w:szCs w:val="24"/>
        </w:rPr>
        <w:t>Na području Općine djeluju obrti i manji gospodarski subjekti iz područja trgovine, ugostiteljstva, građevinskih i servisnih usluga te drugih djelatnosti koje zadovoljavaju potrebe lokalnog stanovništva. Razvoj gospodarstva u velikoj mjeri ovisi o jačanju poduzetničke infrastrukture, poticanju samozapošljavanja te korištenju sredstava iz nacionalnih i europskih fondova.</w:t>
      </w:r>
    </w:p>
    <w:p w14:paraId="5742841A" w14:textId="4E43D228" w:rsidR="003C6083" w:rsidRDefault="00B66BE4" w:rsidP="00B66BE4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B66BE4">
        <w:rPr>
          <w:rFonts w:ascii="Cambria" w:hAnsi="Cambria"/>
          <w:sz w:val="24"/>
          <w:szCs w:val="24"/>
        </w:rPr>
        <w:t>Razvojni izazovi Općine povezani su s demografskim kretanjima, ograničenom gospodarskom bazom i potrebom za daljnjim ulaganjima u infrastrukturu, dok se razvojne prilike očituju u geostrateškom položaju uz rijeku Savu, prometnoj povezanosti te mogućnostima korištenja europskih fondova za infrastrukturne i razvojne projekte.</w:t>
      </w:r>
    </w:p>
    <w:p w14:paraId="77CEEB73" w14:textId="4D872307" w:rsidR="0052385F" w:rsidRPr="009E1454" w:rsidRDefault="0052385F" w:rsidP="00CB07E5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U ostvarenju svojih ciljeva Općina </w:t>
      </w:r>
      <w:r w:rsidR="006D0905">
        <w:rPr>
          <w:rFonts w:ascii="Cambria" w:hAnsi="Cambria"/>
          <w:sz w:val="24"/>
          <w:szCs w:val="24"/>
        </w:rPr>
        <w:t>Slavonski Šamac</w:t>
      </w:r>
      <w:r w:rsidR="007A4735" w:rsidRPr="007A4735">
        <w:rPr>
          <w:rFonts w:ascii="Cambria" w:hAnsi="Cambria"/>
          <w:sz w:val="24"/>
          <w:szCs w:val="24"/>
        </w:rPr>
        <w:t xml:space="preserve"> </w:t>
      </w:r>
      <w:r w:rsidRPr="009E1454">
        <w:rPr>
          <w:rFonts w:ascii="Cambria" w:hAnsi="Cambria"/>
          <w:sz w:val="24"/>
          <w:szCs w:val="24"/>
        </w:rPr>
        <w:t>se vodi svojom Vizijom i Misijo</w:t>
      </w:r>
      <w:r w:rsidR="006856DC" w:rsidRPr="009E1454">
        <w:rPr>
          <w:rFonts w:ascii="Cambria" w:hAnsi="Cambria"/>
          <w:sz w:val="24"/>
          <w:szCs w:val="24"/>
        </w:rPr>
        <w:t>m</w:t>
      </w:r>
      <w:r w:rsidRPr="009E1454">
        <w:rPr>
          <w:rFonts w:ascii="Cambria" w:hAnsi="Cambria"/>
          <w:sz w:val="24"/>
          <w:szCs w:val="24"/>
        </w:rPr>
        <w:t>.</w:t>
      </w:r>
    </w:p>
    <w:p w14:paraId="13FF819E" w14:textId="33BE3B62" w:rsidR="0052385F" w:rsidRPr="009E1454" w:rsidRDefault="00B66BE4" w:rsidP="00E86D3A">
      <w:pPr>
        <w:spacing w:line="276" w:lineRule="auto"/>
        <w:ind w:firstLine="567"/>
        <w:jc w:val="both"/>
        <w:rPr>
          <w:rFonts w:ascii="Cambria" w:hAnsi="Cambria"/>
          <w:sz w:val="24"/>
          <w:szCs w:val="24"/>
          <w:highlight w:val="yellow"/>
        </w:rPr>
      </w:pPr>
      <w:r w:rsidRPr="009E1454">
        <w:rPr>
          <w:rFonts w:ascii="Cambria" w:eastAsia="Arial" w:hAnsi="Cambria" w:cs="Arial"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23C037" wp14:editId="1B59E676">
                <wp:simplePos x="0" y="0"/>
                <wp:positionH relativeFrom="margin">
                  <wp:posOffset>5080</wp:posOffset>
                </wp:positionH>
                <wp:positionV relativeFrom="paragraph">
                  <wp:posOffset>100330</wp:posOffset>
                </wp:positionV>
                <wp:extent cx="5819775" cy="1304925"/>
                <wp:effectExtent l="0" t="0" r="28575" b="28575"/>
                <wp:wrapNone/>
                <wp:docPr id="4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3049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012A7" w14:textId="66F36C2E" w:rsidR="0014017C" w:rsidRPr="00B66BE4" w:rsidRDefault="0014017C" w:rsidP="0052385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66BE4">
                              <w:rPr>
                                <w:rFonts w:ascii="Cambria" w:hAnsi="Cambria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VIZIJA:</w:t>
                            </w:r>
                          </w:p>
                          <w:p w14:paraId="4CFA4623" w14:textId="2C3E3840" w:rsidR="0014017C" w:rsidRPr="00B66BE4" w:rsidRDefault="0014017C" w:rsidP="006830E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66BE4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546A" w:themeColor="text2"/>
                                <w:sz w:val="20"/>
                                <w:szCs w:val="20"/>
                              </w:rPr>
                              <w:t>„</w:t>
                            </w:r>
                            <w:r w:rsidRPr="00B66BE4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44546A" w:themeColor="text2"/>
                                <w:sz w:val="20"/>
                                <w:szCs w:val="20"/>
                              </w:rPr>
                              <w:t>Općina Slavonski Šamac</w:t>
                            </w:r>
                            <w:r w:rsidRPr="00B66BE4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područje je s razvijenim proizvodnim i prerađivačkim djelatnostima. Potencijali rijeke Save i prirodni resursi na održiv se način koriste u svrhu razvoja specifičnih oblika turističke ponude ruralnog turizma u sinergiji s ekološkom poljoprivrednom proizvodnjom. Uz očuvane tradicijske vrijednosti i običaje, kvalitetne i raznolike društvene sadržaje, te aktivnu lokalnu zajednicu, područje Općine perspektivno je za život i rad mladih obitelji</w:t>
                            </w:r>
                            <w:r w:rsidRPr="00B66BE4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23C037" id="Zaobljeni pravokutnik 3" o:spid="_x0000_s1029" style="position:absolute;left:0;text-align:left;margin-left:.4pt;margin-top:7.9pt;width:458.25pt;height:10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09012A7" w14:textId="66F36C2E" w:rsidR="0014017C" w:rsidRPr="00B66BE4" w:rsidRDefault="0014017C" w:rsidP="0052385F">
                      <w:pPr>
                        <w:jc w:val="center"/>
                        <w:rPr>
                          <w:rFonts w:ascii="Cambria" w:hAnsi="Cambria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66BE4">
                        <w:rPr>
                          <w:rFonts w:ascii="Cambria" w:hAnsi="Cambria"/>
                          <w:b/>
                          <w:color w:val="44546A" w:themeColor="text2"/>
                          <w:sz w:val="20"/>
                          <w:szCs w:val="20"/>
                        </w:rPr>
                        <w:t>VIZIJA:</w:t>
                      </w:r>
                    </w:p>
                    <w:p w14:paraId="4CFA4623" w14:textId="2C3E3840" w:rsidR="0014017C" w:rsidRPr="00B66BE4" w:rsidRDefault="0014017C" w:rsidP="006830ED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44546A" w:themeColor="text2"/>
                          <w:sz w:val="20"/>
                          <w:szCs w:val="20"/>
                        </w:rPr>
                      </w:pPr>
                      <w:r w:rsidRPr="00B66BE4">
                        <w:rPr>
                          <w:rFonts w:ascii="Cambria" w:hAnsi="Cambria"/>
                          <w:b/>
                          <w:i/>
                          <w:iCs/>
                          <w:color w:val="44546A" w:themeColor="text2"/>
                          <w:sz w:val="20"/>
                          <w:szCs w:val="20"/>
                        </w:rPr>
                        <w:t>„</w:t>
                      </w:r>
                      <w:r w:rsidRPr="00B66BE4"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44546A" w:themeColor="text2"/>
                          <w:sz w:val="20"/>
                          <w:szCs w:val="20"/>
                        </w:rPr>
                        <w:t>Općina Slavonski Šamac</w:t>
                      </w:r>
                      <w:r w:rsidRPr="00B66BE4">
                        <w:rPr>
                          <w:rFonts w:ascii="Cambria" w:hAnsi="Cambria"/>
                          <w:b/>
                          <w:i/>
                          <w:iCs/>
                          <w:color w:val="44546A" w:themeColor="text2"/>
                          <w:sz w:val="20"/>
                          <w:szCs w:val="20"/>
                        </w:rPr>
                        <w:t xml:space="preserve"> područje je s razvijenim proizvodnim i prerađivačkim djelatnostima. Potencijali rijeke Save i prirodni resursi na održiv se način koriste u svrhu razvoja specifičnih oblika turističke ponude ruralnog turizma u sinergiji s ekološkom poljoprivrednom proizvodnjom. Uz očuvane tradicijske vrijednosti i običaje, kvalitetne i raznolike društvene sadržaje, te aktivnu lokalnu zajednicu, područje Općine perspektivno je za život i rad mladih obitelji</w:t>
                      </w:r>
                      <w:r w:rsidRPr="00B66BE4"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44546A" w:themeColor="text2"/>
                          <w:sz w:val="20"/>
                          <w:szCs w:val="20"/>
                        </w:rPr>
                        <w:t xml:space="preserve"> 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007998" w14:textId="4120317A" w:rsidR="0052385F" w:rsidRPr="009E1454" w:rsidRDefault="0052385F" w:rsidP="00E86D3A">
      <w:pPr>
        <w:spacing w:line="276" w:lineRule="auto"/>
        <w:ind w:firstLine="567"/>
        <w:jc w:val="both"/>
        <w:rPr>
          <w:rFonts w:ascii="Cambria" w:hAnsi="Cambria"/>
          <w:sz w:val="24"/>
          <w:szCs w:val="24"/>
          <w:highlight w:val="yellow"/>
        </w:rPr>
      </w:pPr>
    </w:p>
    <w:p w14:paraId="429799F6" w14:textId="31901A27" w:rsidR="0052385F" w:rsidRPr="009E1454" w:rsidRDefault="0052385F" w:rsidP="00E86D3A">
      <w:pPr>
        <w:spacing w:line="276" w:lineRule="auto"/>
        <w:ind w:firstLine="567"/>
        <w:jc w:val="both"/>
        <w:rPr>
          <w:rFonts w:ascii="Cambria" w:hAnsi="Cambria"/>
          <w:sz w:val="24"/>
          <w:szCs w:val="24"/>
          <w:highlight w:val="yellow"/>
        </w:rPr>
      </w:pPr>
    </w:p>
    <w:p w14:paraId="1496CA04" w14:textId="0EDC5FA2" w:rsidR="0052385F" w:rsidRPr="009E1454" w:rsidRDefault="0052385F" w:rsidP="00E86D3A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1A60EE52" w14:textId="69B7C6F7" w:rsidR="0052385F" w:rsidRPr="009E1454" w:rsidRDefault="0052385F" w:rsidP="00E86D3A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4A06A819" w14:textId="4A58DDDA" w:rsidR="00364D1E" w:rsidRDefault="00B66BE4" w:rsidP="00E86D3A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eastAsia="Arial" w:hAnsi="Cambria" w:cs="Arial"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722C17" wp14:editId="0F368064">
                <wp:simplePos x="0" y="0"/>
                <wp:positionH relativeFrom="margin">
                  <wp:posOffset>5079</wp:posOffset>
                </wp:positionH>
                <wp:positionV relativeFrom="paragraph">
                  <wp:posOffset>60325</wp:posOffset>
                </wp:positionV>
                <wp:extent cx="5915025" cy="952500"/>
                <wp:effectExtent l="0" t="0" r="28575" b="19050"/>
                <wp:wrapNone/>
                <wp:docPr id="9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525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B7EC2" w14:textId="3F904B63" w:rsidR="0014017C" w:rsidRPr="00B66BE4" w:rsidRDefault="0014017C" w:rsidP="006D090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66BE4">
                              <w:rPr>
                                <w:rFonts w:ascii="Cambria" w:hAnsi="Cambria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MISIJA:</w:t>
                            </w:r>
                          </w:p>
                          <w:p w14:paraId="6F4AC8DE" w14:textId="6A33FBBB" w:rsidR="0014017C" w:rsidRPr="00B66BE4" w:rsidRDefault="0014017C" w:rsidP="006830E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66BE4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„Općina </w:t>
                            </w:r>
                            <w:r w:rsidRPr="00B66BE4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546A" w:themeColor="text2"/>
                                <w:sz w:val="20"/>
                                <w:szCs w:val="20"/>
                              </w:rPr>
                              <w:t>Slavonski Šamac želi kreirati okruženje pogodno za organizaciju učinkovitijeg i racionalnijeg korištenja imovine u vlasništvu Općine Slavonski Šamac s ciljem stvaranja novih vrijednosti i ostvarivanja veće ekonomske koristi.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722C17" id="_x0000_s1030" style="position:absolute;left:0;text-align:left;margin-left:.4pt;margin-top:4.75pt;width:465.75pt;height: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44B7EC2" w14:textId="3F904B63" w:rsidR="0014017C" w:rsidRPr="00B66BE4" w:rsidRDefault="0014017C" w:rsidP="006D0905">
                      <w:pPr>
                        <w:jc w:val="center"/>
                        <w:rPr>
                          <w:rFonts w:ascii="Cambria" w:hAnsi="Cambria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66BE4">
                        <w:rPr>
                          <w:rFonts w:ascii="Cambria" w:hAnsi="Cambria"/>
                          <w:b/>
                          <w:color w:val="44546A" w:themeColor="text2"/>
                          <w:sz w:val="20"/>
                          <w:szCs w:val="20"/>
                        </w:rPr>
                        <w:t>MISIJA:</w:t>
                      </w:r>
                    </w:p>
                    <w:p w14:paraId="6F4AC8DE" w14:textId="6A33FBBB" w:rsidR="0014017C" w:rsidRPr="00B66BE4" w:rsidRDefault="0014017C" w:rsidP="006830ED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44546A" w:themeColor="text2"/>
                          <w:sz w:val="20"/>
                          <w:szCs w:val="20"/>
                        </w:rPr>
                      </w:pPr>
                      <w:r w:rsidRPr="00B66BE4"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44546A" w:themeColor="text2"/>
                          <w:sz w:val="20"/>
                          <w:szCs w:val="20"/>
                        </w:rPr>
                        <w:t xml:space="preserve">„Općina </w:t>
                      </w:r>
                      <w:r w:rsidRPr="00B66BE4">
                        <w:rPr>
                          <w:rFonts w:ascii="Cambria" w:hAnsi="Cambria"/>
                          <w:b/>
                          <w:i/>
                          <w:iCs/>
                          <w:color w:val="44546A" w:themeColor="text2"/>
                          <w:sz w:val="20"/>
                          <w:szCs w:val="20"/>
                        </w:rPr>
                        <w:t>Slavonski Šamac želi kreirati okruženje pogodno za organizaciju učinkovitijeg i racionalnijeg korištenja imovine u vlasništvu Općine Slavonski Šamac s ciljem stvaranja novih vrijednosti i ostvarivanja veće ekonomske koristi.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C78967" w14:textId="434EBC8D" w:rsidR="00364D1E" w:rsidRPr="00034308" w:rsidRDefault="00364D1E" w:rsidP="00E86D3A">
      <w:pPr>
        <w:spacing w:line="276" w:lineRule="auto"/>
        <w:ind w:firstLine="567"/>
        <w:jc w:val="both"/>
        <w:rPr>
          <w:rFonts w:ascii="Cambria" w:hAnsi="Cambria"/>
          <w:color w:val="44546A" w:themeColor="text2"/>
          <w:sz w:val="24"/>
          <w:szCs w:val="24"/>
        </w:rPr>
      </w:pPr>
    </w:p>
    <w:p w14:paraId="353D06EC" w14:textId="77777777" w:rsidR="006830ED" w:rsidRDefault="006830ED" w:rsidP="00E86D3A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134BFB9E" w14:textId="77777777" w:rsidR="006830ED" w:rsidRDefault="006830ED" w:rsidP="00B66BE4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D4D04A4" w14:textId="03243A06" w:rsidR="0052385F" w:rsidRDefault="0052385F" w:rsidP="005021F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Kako bi Općina ostvarila svoju viziju i misiju uspješno se koristi sredstvima iz Nacionalnih i EU fondova.</w:t>
      </w:r>
      <w:r w:rsidR="00B34E96">
        <w:rPr>
          <w:rFonts w:ascii="Cambria" w:hAnsi="Cambria"/>
          <w:sz w:val="24"/>
          <w:szCs w:val="24"/>
        </w:rPr>
        <w:t xml:space="preserve"> </w:t>
      </w:r>
      <w:r w:rsidRPr="009E1454">
        <w:rPr>
          <w:rFonts w:ascii="Cambria" w:hAnsi="Cambria"/>
          <w:sz w:val="24"/>
          <w:szCs w:val="24"/>
        </w:rPr>
        <w:t>Sredstvima iz Nacionalnih i EU fondova financiraju se oni projekti koji doprinose razvojnim ciljevima Republike Hrvatske, ali i Europske unije u cjelini.</w:t>
      </w:r>
    </w:p>
    <w:p w14:paraId="3CC4450F" w14:textId="4BCFE603" w:rsidR="005021F7" w:rsidRPr="005021F7" w:rsidRDefault="005021F7" w:rsidP="005021F7">
      <w:pPr>
        <w:jc w:val="both"/>
        <w:rPr>
          <w:rFonts w:ascii="Cambria" w:hAnsi="Cambria"/>
          <w:sz w:val="24"/>
          <w:szCs w:val="24"/>
        </w:rPr>
      </w:pPr>
      <w:bookmarkStart w:id="5" w:name="_Toc159851254"/>
      <w:r w:rsidRPr="005021F7">
        <w:rPr>
          <w:rFonts w:ascii="Cambria" w:hAnsi="Cambria"/>
          <w:sz w:val="24"/>
          <w:szCs w:val="24"/>
        </w:rPr>
        <w:lastRenderedPageBreak/>
        <w:t>Općina Slavonski Šamac je tijekom izvještajnog razdoblja od 01.01.2025. do 31.12.2025. godine provodila mjere i aktivnosti utvrđene Provedbenim programom, uz prilagodbu financijskog okvira kroz Izmjene i dopune Proračuna za 2025. godinu. Provedba je bila usmjerena na unaprjeđenje komunalne infrastrukture, socijalne sigurnosti, obrazovanja, kulture te učinkovitog funkcioniranja lokalne uprave.</w:t>
      </w:r>
    </w:p>
    <w:p w14:paraId="473534F5" w14:textId="0F0B2E81" w:rsidR="005021F7" w:rsidRPr="005021F7" w:rsidRDefault="005021F7" w:rsidP="005021F7">
      <w:pPr>
        <w:jc w:val="both"/>
        <w:rPr>
          <w:rFonts w:ascii="Cambria" w:hAnsi="Cambria"/>
          <w:sz w:val="24"/>
          <w:szCs w:val="24"/>
        </w:rPr>
      </w:pPr>
      <w:r w:rsidRPr="005021F7">
        <w:rPr>
          <w:rFonts w:ascii="Cambria" w:hAnsi="Cambria"/>
          <w:sz w:val="24"/>
          <w:szCs w:val="24"/>
        </w:rPr>
        <w:t>U području lokalne uprave i administracije osigurano je redovito funkcioniranje Jedinstvenog upravnog odjela, provedba lokalnih izbora te organizacija i obilježavanje Dana Općine. Povećanje planiranih sredstava kroz izmjene proračuna omogućilo je stabilan rad uprave i provedbu planiranih aktivnosti.</w:t>
      </w:r>
    </w:p>
    <w:p w14:paraId="540030E8" w14:textId="3B03D737" w:rsidR="005021F7" w:rsidRPr="005021F7" w:rsidRDefault="005021F7" w:rsidP="005021F7">
      <w:pPr>
        <w:jc w:val="both"/>
        <w:rPr>
          <w:rFonts w:ascii="Cambria" w:hAnsi="Cambria"/>
          <w:sz w:val="24"/>
          <w:szCs w:val="24"/>
        </w:rPr>
      </w:pPr>
      <w:r w:rsidRPr="005021F7">
        <w:rPr>
          <w:rFonts w:ascii="Cambria" w:hAnsi="Cambria"/>
          <w:sz w:val="24"/>
          <w:szCs w:val="24"/>
        </w:rPr>
        <w:t>U okviru protupožarne i civilne zaštite osigurana su sredstva za zaštitu od požara, zaštitu i spašavanje te civilnu zaštitu, čime je osigurana operativna spremnost i sigurnost stanovništva.</w:t>
      </w:r>
    </w:p>
    <w:p w14:paraId="762518E3" w14:textId="560B5CFE" w:rsidR="005021F7" w:rsidRPr="005021F7" w:rsidRDefault="005021F7" w:rsidP="005021F7">
      <w:pPr>
        <w:jc w:val="both"/>
        <w:rPr>
          <w:rFonts w:ascii="Cambria" w:hAnsi="Cambria"/>
          <w:sz w:val="24"/>
          <w:szCs w:val="24"/>
        </w:rPr>
      </w:pPr>
      <w:r w:rsidRPr="005021F7">
        <w:rPr>
          <w:rFonts w:ascii="Cambria" w:hAnsi="Cambria"/>
          <w:sz w:val="24"/>
          <w:szCs w:val="24"/>
        </w:rPr>
        <w:t xml:space="preserve">U području socijalne skrbi i demografskih mjera provedene su aktivnosti novčanih pomoći, demografskih potpora te program javnih radova. Posebno je značajan program zapošljavanja žena iz ciljnih skupina („Zaželi“), za koji </w:t>
      </w:r>
      <w:r w:rsidRPr="0046396A">
        <w:rPr>
          <w:rFonts w:ascii="Cambria" w:hAnsi="Cambria"/>
          <w:sz w:val="24"/>
          <w:szCs w:val="24"/>
        </w:rPr>
        <w:t xml:space="preserve">su </w:t>
      </w:r>
      <w:r w:rsidR="00FF4581" w:rsidRPr="0046396A">
        <w:rPr>
          <w:rFonts w:ascii="Cambria" w:hAnsi="Cambria"/>
          <w:sz w:val="24"/>
          <w:szCs w:val="24"/>
        </w:rPr>
        <w:t>u</w:t>
      </w:r>
      <w:r w:rsidRPr="0046396A">
        <w:rPr>
          <w:rFonts w:ascii="Cambria" w:hAnsi="Cambria"/>
          <w:sz w:val="24"/>
          <w:szCs w:val="24"/>
        </w:rPr>
        <w:t xml:space="preserve"> proraču</w:t>
      </w:r>
      <w:r w:rsidR="00FF4581" w:rsidRPr="0046396A">
        <w:rPr>
          <w:rFonts w:ascii="Cambria" w:hAnsi="Cambria"/>
          <w:sz w:val="24"/>
          <w:szCs w:val="24"/>
        </w:rPr>
        <w:t>nu</w:t>
      </w:r>
      <w:r w:rsidRPr="0046396A">
        <w:rPr>
          <w:rFonts w:ascii="Cambria" w:hAnsi="Cambria"/>
          <w:sz w:val="24"/>
          <w:szCs w:val="24"/>
        </w:rPr>
        <w:t xml:space="preserve"> osigurana znatna sredstva, čime su stvoreni preduvjeti za njegovu provedbu u narednom razdoblju.</w:t>
      </w:r>
    </w:p>
    <w:p w14:paraId="7FDC49A1" w14:textId="28858DE2" w:rsidR="005021F7" w:rsidRPr="005021F7" w:rsidRDefault="005021F7" w:rsidP="005021F7">
      <w:pPr>
        <w:jc w:val="both"/>
        <w:rPr>
          <w:rFonts w:ascii="Cambria" w:hAnsi="Cambria"/>
          <w:sz w:val="24"/>
          <w:szCs w:val="24"/>
        </w:rPr>
      </w:pPr>
      <w:r w:rsidRPr="005021F7">
        <w:rPr>
          <w:rFonts w:ascii="Cambria" w:hAnsi="Cambria"/>
          <w:sz w:val="24"/>
          <w:szCs w:val="24"/>
        </w:rPr>
        <w:t>U sektoru odgoja i obrazovanja osigurano je financiranje predškolskog, osnovnoškolskog, srednjoškolskog i visokog obrazovanja. Znatna sredstva planirana su za predškolski odgoj te za izgradnju i opremanje dječjih igrališta, čime se stvaraju dugoročni uvjeti za unaprjeđenje kvalitete života djece i mladih.</w:t>
      </w:r>
    </w:p>
    <w:p w14:paraId="3D5B4CFC" w14:textId="34AEE92D" w:rsidR="00CE2CA3" w:rsidRDefault="005021F7" w:rsidP="005021F7">
      <w:pPr>
        <w:jc w:val="both"/>
        <w:rPr>
          <w:rFonts w:ascii="Cambria" w:hAnsi="Cambria"/>
          <w:sz w:val="24"/>
          <w:szCs w:val="24"/>
        </w:rPr>
      </w:pPr>
      <w:r w:rsidRPr="005021F7">
        <w:rPr>
          <w:rFonts w:ascii="Cambria" w:hAnsi="Cambria"/>
          <w:sz w:val="24"/>
          <w:szCs w:val="24"/>
        </w:rPr>
        <w:t>Područje kulture, sporta i religije obuhvatilo je financiranje kulturnih i sportskih aktivnosti, manifestacija i obilježavanja, uključujući organizaciju događanja i programa u zajednici. Aktivnosti su realizirane u skladu s planiranim prioritetima i proračunskim mogućnostima.</w:t>
      </w:r>
    </w:p>
    <w:p w14:paraId="2A4CD66E" w14:textId="0FF7B8C6" w:rsidR="00153943" w:rsidRPr="0046396A" w:rsidRDefault="00153943" w:rsidP="005021F7">
      <w:pPr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</w:rPr>
        <w:t>Općina je provodila demografske mjere usmjerene na potporu obiteljima kroz isplatu naknada za novorođenu djecu te dodjelu financijskih sredstava za rješavanje stambenog pitanja mladih obitelji.</w:t>
      </w:r>
    </w:p>
    <w:p w14:paraId="241A29AA" w14:textId="77777777" w:rsidR="001B2538" w:rsidRPr="0046396A" w:rsidRDefault="001B2538" w:rsidP="001B2538">
      <w:pPr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</w:rPr>
        <w:t>Najznačajnija ulaganja tijekom 2025. godine bila su usmjerena na područje komunalnog gospodarstva, kroz provedbu aktivnosti građenja i održavanja komunalne infrastrukture. U izvještajnom razdoblju realizirana je izgradnja pješačkih staza u Ulici J. J. Strossmayera, Gundulićevoj ulici, Savskoj ulici, Ulici kralja Tomislava u Kruševici te Ulici Ljudevita Gaja.</w:t>
      </w:r>
    </w:p>
    <w:p w14:paraId="437E4053" w14:textId="680E98CE" w:rsidR="001B2538" w:rsidRPr="0046396A" w:rsidRDefault="001B2538" w:rsidP="001B2538">
      <w:pPr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</w:rPr>
        <w:t>Također su provedena ulaganja u javnu rasvjetu, održavanje i uređenje groblja, javnih zelenih površina te u domove i druge objekte u vlasništvu Općine, čime se dodatno unaprijedio komunalni standard i kvaliteta života stanovnika</w:t>
      </w:r>
      <w:r w:rsidR="005021F7" w:rsidRPr="0046396A">
        <w:rPr>
          <w:rFonts w:ascii="Cambria" w:hAnsi="Cambria"/>
          <w:sz w:val="24"/>
          <w:szCs w:val="24"/>
        </w:rPr>
        <w:t>.</w:t>
      </w:r>
    </w:p>
    <w:p w14:paraId="48CC6DF6" w14:textId="5D7685B8" w:rsidR="005021F7" w:rsidRPr="005021F7" w:rsidRDefault="00153943" w:rsidP="005021F7">
      <w:pPr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</w:rPr>
        <w:t>U proračunu su</w:t>
      </w:r>
      <w:r w:rsidR="005021F7" w:rsidRPr="0046396A">
        <w:rPr>
          <w:rFonts w:ascii="Cambria" w:hAnsi="Cambria"/>
          <w:sz w:val="24"/>
          <w:szCs w:val="24"/>
        </w:rPr>
        <w:t xml:space="preserve"> planirana značajna sredstva za projekte zelene urbane obnove, čime se stvaraju preduvjeti za buduće infrastrukturne zahvate.</w:t>
      </w:r>
    </w:p>
    <w:p w14:paraId="455CF205" w14:textId="1A5BD47D" w:rsidR="005021F7" w:rsidRPr="005021F7" w:rsidRDefault="005021F7" w:rsidP="005021F7">
      <w:pPr>
        <w:jc w:val="both"/>
        <w:rPr>
          <w:rFonts w:ascii="Cambria" w:hAnsi="Cambria"/>
          <w:sz w:val="24"/>
          <w:szCs w:val="24"/>
        </w:rPr>
      </w:pPr>
      <w:r w:rsidRPr="005021F7">
        <w:rPr>
          <w:rFonts w:ascii="Cambria" w:hAnsi="Cambria"/>
          <w:sz w:val="24"/>
          <w:szCs w:val="24"/>
        </w:rPr>
        <w:t>U području zaštite okoliša planirana su sredstva za provedbu aktivnosti očuvanja okoliša, dok je provedba prilagođena financijskom okviru utvrđenom izmjenama proračuna.</w:t>
      </w:r>
    </w:p>
    <w:p w14:paraId="17CC660F" w14:textId="4FF38205" w:rsidR="005021F7" w:rsidRPr="005021F7" w:rsidRDefault="005021F7" w:rsidP="005021F7">
      <w:pPr>
        <w:jc w:val="both"/>
        <w:rPr>
          <w:rFonts w:ascii="Cambria" w:hAnsi="Cambria"/>
          <w:sz w:val="24"/>
          <w:szCs w:val="24"/>
        </w:rPr>
      </w:pPr>
      <w:r w:rsidRPr="005021F7">
        <w:rPr>
          <w:rFonts w:ascii="Cambria" w:hAnsi="Cambria"/>
          <w:sz w:val="24"/>
          <w:szCs w:val="24"/>
        </w:rPr>
        <w:t>U okviru gospodarskog razvoja, Općina je osigurala potpore poduzetnicima i obrtnicima, čime se potiče razvoj lokalnog gospodarstva i poduzetničkih aktivnosti.</w:t>
      </w:r>
    </w:p>
    <w:p w14:paraId="4913851B" w14:textId="1774008E" w:rsidR="005021F7" w:rsidRPr="005021F7" w:rsidRDefault="005021F7" w:rsidP="005021F7">
      <w:pPr>
        <w:jc w:val="both"/>
        <w:rPr>
          <w:rFonts w:ascii="Cambria" w:hAnsi="Cambria"/>
          <w:sz w:val="24"/>
          <w:szCs w:val="24"/>
        </w:rPr>
      </w:pPr>
      <w:r w:rsidRPr="005021F7">
        <w:rPr>
          <w:rFonts w:ascii="Cambria" w:hAnsi="Cambria"/>
          <w:sz w:val="24"/>
          <w:szCs w:val="24"/>
        </w:rPr>
        <w:lastRenderedPageBreak/>
        <w:t>Tijekom 2025. godine Općina Slavonski Šamac nastavila je s provedbom projekata koji imaju kontinuirani karakter, dok su pojedini kapitalni projekti planirani kroz izmjene proračuna radi njihove realizacije u narednom razdoblju. Provedba mjera bila je usklađena s financijskim mogućnostima i prioritetima razvoja Općine.</w:t>
      </w:r>
    </w:p>
    <w:p w14:paraId="67D1C6EA" w14:textId="0DA68A47" w:rsidR="007446B2" w:rsidRDefault="007446B2">
      <w:pP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br w:type="page"/>
      </w:r>
    </w:p>
    <w:p w14:paraId="5004EA65" w14:textId="339EA2A1" w:rsidR="00603FCF" w:rsidRPr="009E1454" w:rsidRDefault="00603FCF" w:rsidP="00CB07E5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284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IZVJEŠĆE O NAPRETKU U PROVEDBI MJERA</w:t>
      </w:r>
      <w:bookmarkEnd w:id="5"/>
      <w:r w:rsidR="00A8073F" w:rsidRPr="009E145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 xml:space="preserve"> </w:t>
      </w:r>
    </w:p>
    <w:p w14:paraId="1F3AEF03" w14:textId="1032D7D0" w:rsidR="00F43F2E" w:rsidRDefault="00F43F2E" w:rsidP="00CB07E5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Općina </w:t>
      </w:r>
      <w:bookmarkStart w:id="6" w:name="_Hlk109833025"/>
      <w:r w:rsidR="00742D20" w:rsidRPr="00BA23D0">
        <w:rPr>
          <w:rFonts w:ascii="Cambria" w:hAnsi="Cambria"/>
          <w:sz w:val="24"/>
          <w:szCs w:val="24"/>
        </w:rPr>
        <w:t>Slavonski Šamac</w:t>
      </w:r>
      <w:r w:rsidR="00364D1E" w:rsidRPr="00364D1E">
        <w:rPr>
          <w:rFonts w:ascii="Cambria" w:hAnsi="Cambria"/>
          <w:sz w:val="24"/>
          <w:szCs w:val="24"/>
        </w:rPr>
        <w:t xml:space="preserve"> </w:t>
      </w:r>
      <w:bookmarkEnd w:id="6"/>
      <w:r w:rsidR="00B35B4B" w:rsidRPr="009E1454">
        <w:rPr>
          <w:rFonts w:ascii="Cambria" w:hAnsi="Cambria"/>
          <w:sz w:val="24"/>
          <w:szCs w:val="24"/>
        </w:rPr>
        <w:t xml:space="preserve">prepoznala </w:t>
      </w:r>
      <w:r w:rsidR="00A57A59" w:rsidRPr="009E1454">
        <w:rPr>
          <w:rFonts w:ascii="Cambria" w:hAnsi="Cambria"/>
          <w:sz w:val="24"/>
          <w:szCs w:val="24"/>
        </w:rPr>
        <w:t xml:space="preserve">je </w:t>
      </w:r>
      <w:r w:rsidR="00B35B4B" w:rsidRPr="009E1454">
        <w:rPr>
          <w:rFonts w:ascii="Cambria" w:hAnsi="Cambria"/>
          <w:sz w:val="24"/>
          <w:szCs w:val="24"/>
        </w:rPr>
        <w:t xml:space="preserve">potrebu za srednjoročnim </w:t>
      </w:r>
      <w:r w:rsidR="004461A5" w:rsidRPr="009E1454">
        <w:rPr>
          <w:rFonts w:ascii="Cambria" w:hAnsi="Cambria"/>
          <w:sz w:val="24"/>
          <w:szCs w:val="24"/>
        </w:rPr>
        <w:t>razvojnim</w:t>
      </w:r>
      <w:r w:rsidR="00B35B4B" w:rsidRPr="009E1454">
        <w:rPr>
          <w:rFonts w:ascii="Cambria" w:hAnsi="Cambria"/>
          <w:sz w:val="24"/>
          <w:szCs w:val="24"/>
        </w:rPr>
        <w:t xml:space="preserve"> potrebama i ključnim razvojnim projektima te </w:t>
      </w:r>
      <w:r w:rsidRPr="009E1454">
        <w:rPr>
          <w:rFonts w:ascii="Cambria" w:hAnsi="Cambria"/>
          <w:sz w:val="24"/>
          <w:szCs w:val="24"/>
        </w:rPr>
        <w:t>je u Provedbenom programu za razdoblje od 202</w:t>
      </w:r>
      <w:r w:rsidR="009875C4">
        <w:rPr>
          <w:rFonts w:ascii="Cambria" w:hAnsi="Cambria"/>
          <w:sz w:val="24"/>
          <w:szCs w:val="24"/>
        </w:rPr>
        <w:t>1</w:t>
      </w:r>
      <w:r w:rsidRPr="009E1454">
        <w:rPr>
          <w:rFonts w:ascii="Cambria" w:hAnsi="Cambria"/>
          <w:sz w:val="24"/>
          <w:szCs w:val="24"/>
        </w:rPr>
        <w:t>. do 2025. godine, svoje djelovanje usmjeril</w:t>
      </w:r>
      <w:r w:rsidR="004461A5" w:rsidRPr="009E1454">
        <w:rPr>
          <w:rFonts w:ascii="Cambria" w:hAnsi="Cambria"/>
          <w:sz w:val="24"/>
          <w:szCs w:val="24"/>
        </w:rPr>
        <w:t>a je</w:t>
      </w:r>
      <w:r w:rsidRPr="009E1454">
        <w:rPr>
          <w:rFonts w:ascii="Cambria" w:hAnsi="Cambria"/>
          <w:sz w:val="24"/>
          <w:szCs w:val="24"/>
        </w:rPr>
        <w:t xml:space="preserve"> na provedbu </w:t>
      </w:r>
      <w:r w:rsidR="009875C4">
        <w:rPr>
          <w:rFonts w:ascii="Cambria" w:hAnsi="Cambria"/>
          <w:sz w:val="24"/>
          <w:szCs w:val="24"/>
        </w:rPr>
        <w:t>tri</w:t>
      </w:r>
      <w:r w:rsidR="00364D1E">
        <w:rPr>
          <w:rFonts w:ascii="Cambria" w:hAnsi="Cambria"/>
          <w:sz w:val="24"/>
          <w:szCs w:val="24"/>
        </w:rPr>
        <w:t xml:space="preserve"> </w:t>
      </w:r>
      <w:r w:rsidRPr="009E1454">
        <w:rPr>
          <w:rFonts w:ascii="Cambria" w:hAnsi="Cambria"/>
          <w:sz w:val="24"/>
          <w:szCs w:val="24"/>
        </w:rPr>
        <w:t>razvojn</w:t>
      </w:r>
      <w:r w:rsidR="00364D1E">
        <w:rPr>
          <w:rFonts w:ascii="Cambria" w:hAnsi="Cambria"/>
          <w:sz w:val="24"/>
          <w:szCs w:val="24"/>
        </w:rPr>
        <w:t>a</w:t>
      </w:r>
      <w:r w:rsidRPr="009E1454">
        <w:rPr>
          <w:rFonts w:ascii="Cambria" w:hAnsi="Cambria"/>
          <w:sz w:val="24"/>
          <w:szCs w:val="24"/>
        </w:rPr>
        <w:t xml:space="preserve"> prioriteta:</w:t>
      </w:r>
    </w:p>
    <w:p w14:paraId="1B15A07B" w14:textId="44515D34" w:rsidR="00350938" w:rsidRDefault="00350938" w:rsidP="00223F59">
      <w:pPr>
        <w:pStyle w:val="Odlomakpopisa"/>
        <w:numPr>
          <w:ilvl w:val="0"/>
          <w:numId w:val="4"/>
        </w:numPr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Kontinuirani razvoj Općinske uprave,</w:t>
      </w:r>
    </w:p>
    <w:p w14:paraId="00716E8F" w14:textId="4DF5E102" w:rsidR="00350938" w:rsidRDefault="00350938" w:rsidP="00223F59">
      <w:pPr>
        <w:pStyle w:val="Odlomakpopisa"/>
        <w:numPr>
          <w:ilvl w:val="0"/>
          <w:numId w:val="4"/>
        </w:numPr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Poboljšanje kvalitete života i obrazovanje,</w:t>
      </w:r>
    </w:p>
    <w:p w14:paraId="6CC5EF41" w14:textId="055C6937" w:rsidR="00350938" w:rsidRPr="00350938" w:rsidRDefault="007641B4" w:rsidP="00223F59">
      <w:pPr>
        <w:pStyle w:val="Odlomakpopisa"/>
        <w:numPr>
          <w:ilvl w:val="0"/>
          <w:numId w:val="4"/>
        </w:numPr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Konkurentno i inovativno gospodarstvo i infrastruktura.</w:t>
      </w:r>
    </w:p>
    <w:p w14:paraId="2A8C061E" w14:textId="7FDA45DA" w:rsidR="00B35B4B" w:rsidRPr="00350938" w:rsidRDefault="00B35B4B" w:rsidP="00CB07E5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50938">
        <w:rPr>
          <w:rFonts w:ascii="Cambria" w:hAnsi="Cambria"/>
          <w:sz w:val="24"/>
          <w:szCs w:val="24"/>
        </w:rPr>
        <w:t xml:space="preserve">Unutar Općine prisutna su brojna područja na kojima je potrebno dodatno djelovati u svrhu što efikasnijeg utjecaja na stimulirajuće aspekte interne i eksterne okoline te više kapitalnih projekata usmjeriti u razvoj kritičnih područja. </w:t>
      </w:r>
    </w:p>
    <w:p w14:paraId="58D37222" w14:textId="54765332" w:rsidR="00B35B4B" w:rsidRPr="009E1454" w:rsidRDefault="00B35B4B" w:rsidP="00CB07E5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U tom pogledu </w:t>
      </w:r>
      <w:r w:rsidR="00C368B5" w:rsidRPr="009E1454">
        <w:rPr>
          <w:rFonts w:ascii="Cambria" w:hAnsi="Cambria"/>
          <w:sz w:val="24"/>
          <w:szCs w:val="24"/>
        </w:rPr>
        <w:t>Općina je</w:t>
      </w:r>
      <w:r w:rsidRPr="009E1454">
        <w:rPr>
          <w:rFonts w:ascii="Cambria" w:hAnsi="Cambria"/>
          <w:sz w:val="24"/>
          <w:szCs w:val="24"/>
        </w:rPr>
        <w:t xml:space="preserve"> utvrdi</w:t>
      </w:r>
      <w:r w:rsidR="00C368B5" w:rsidRPr="009E1454">
        <w:rPr>
          <w:rFonts w:ascii="Cambria" w:hAnsi="Cambria"/>
          <w:sz w:val="24"/>
          <w:szCs w:val="24"/>
        </w:rPr>
        <w:t>la</w:t>
      </w:r>
      <w:r w:rsidRPr="009E1454">
        <w:rPr>
          <w:rFonts w:ascii="Cambria" w:hAnsi="Cambria"/>
          <w:sz w:val="24"/>
          <w:szCs w:val="24"/>
        </w:rPr>
        <w:t xml:space="preserve"> osnovne probleme i mogućnosti u suvremenom razvoju Općine, njihove uzroke i posljedice. Prepozna</w:t>
      </w:r>
      <w:r w:rsidR="004461A5" w:rsidRPr="009E1454">
        <w:rPr>
          <w:rFonts w:ascii="Cambria" w:hAnsi="Cambria"/>
          <w:sz w:val="24"/>
          <w:szCs w:val="24"/>
        </w:rPr>
        <w:t>la je</w:t>
      </w:r>
      <w:r w:rsidRPr="009E1454">
        <w:rPr>
          <w:rFonts w:ascii="Cambria" w:hAnsi="Cambria"/>
          <w:sz w:val="24"/>
          <w:szCs w:val="24"/>
        </w:rPr>
        <w:t xml:space="preserve"> aktualn</w:t>
      </w:r>
      <w:r w:rsidR="004461A5" w:rsidRPr="009E1454">
        <w:rPr>
          <w:rFonts w:ascii="Cambria" w:hAnsi="Cambria"/>
          <w:sz w:val="24"/>
          <w:szCs w:val="24"/>
        </w:rPr>
        <w:t>e</w:t>
      </w:r>
      <w:r w:rsidRPr="009E1454">
        <w:rPr>
          <w:rFonts w:ascii="Cambria" w:hAnsi="Cambria"/>
          <w:sz w:val="24"/>
          <w:szCs w:val="24"/>
        </w:rPr>
        <w:t xml:space="preserve"> razvojn</w:t>
      </w:r>
      <w:r w:rsidR="004461A5" w:rsidRPr="009E1454">
        <w:rPr>
          <w:rFonts w:ascii="Cambria" w:hAnsi="Cambria"/>
          <w:sz w:val="24"/>
          <w:szCs w:val="24"/>
        </w:rPr>
        <w:t>e</w:t>
      </w:r>
      <w:r w:rsidRPr="009E1454">
        <w:rPr>
          <w:rFonts w:ascii="Cambria" w:hAnsi="Cambria"/>
          <w:sz w:val="24"/>
          <w:szCs w:val="24"/>
        </w:rPr>
        <w:t xml:space="preserve"> trendov</w:t>
      </w:r>
      <w:r w:rsidR="004461A5" w:rsidRPr="009E1454">
        <w:rPr>
          <w:rFonts w:ascii="Cambria" w:hAnsi="Cambria"/>
          <w:sz w:val="24"/>
          <w:szCs w:val="24"/>
        </w:rPr>
        <w:t>e</w:t>
      </w:r>
      <w:r w:rsidRPr="009E1454">
        <w:rPr>
          <w:rFonts w:ascii="Cambria" w:hAnsi="Cambria"/>
          <w:sz w:val="24"/>
          <w:szCs w:val="24"/>
        </w:rPr>
        <w:t>, vlastit</w:t>
      </w:r>
      <w:r w:rsidR="004461A5" w:rsidRPr="009E1454">
        <w:rPr>
          <w:rFonts w:ascii="Cambria" w:hAnsi="Cambria"/>
          <w:sz w:val="24"/>
          <w:szCs w:val="24"/>
        </w:rPr>
        <w:t xml:space="preserve">e </w:t>
      </w:r>
      <w:r w:rsidRPr="009E1454">
        <w:rPr>
          <w:rFonts w:ascii="Cambria" w:hAnsi="Cambria"/>
          <w:sz w:val="24"/>
          <w:szCs w:val="24"/>
        </w:rPr>
        <w:t xml:space="preserve">prednosti i slabosti </w:t>
      </w:r>
      <w:r w:rsidR="009E49B9" w:rsidRPr="009E1454">
        <w:rPr>
          <w:rFonts w:ascii="Cambria" w:hAnsi="Cambria"/>
          <w:sz w:val="24"/>
          <w:szCs w:val="24"/>
        </w:rPr>
        <w:t>neophodne</w:t>
      </w:r>
      <w:r w:rsidRPr="009E1454">
        <w:rPr>
          <w:rFonts w:ascii="Cambria" w:hAnsi="Cambria"/>
          <w:sz w:val="24"/>
          <w:szCs w:val="24"/>
        </w:rPr>
        <w:t xml:space="preserve"> za pretvaranje izazova i novih mogućnosti u razvojne prilike no i za jačanje otpornosti lokalnog društva i njegove veće spremnosti za suočavanje s nepredvidivim okolnostima.</w:t>
      </w:r>
    </w:p>
    <w:p w14:paraId="42CE55E6" w14:textId="36D71287" w:rsidR="00B35B4B" w:rsidRPr="009E1454" w:rsidRDefault="00C368B5" w:rsidP="00CB07E5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Z</w:t>
      </w:r>
      <w:r w:rsidR="00B35B4B" w:rsidRPr="009E1454">
        <w:rPr>
          <w:rFonts w:ascii="Cambria" w:hAnsi="Cambria"/>
          <w:sz w:val="24"/>
          <w:szCs w:val="24"/>
        </w:rPr>
        <w:t>načajan element društveno-gospodarskog razvoja Republike Hrvatske</w:t>
      </w:r>
      <w:r w:rsidRPr="009E1454">
        <w:rPr>
          <w:rFonts w:ascii="Cambria" w:hAnsi="Cambria"/>
          <w:sz w:val="24"/>
          <w:szCs w:val="24"/>
        </w:rPr>
        <w:t xml:space="preserve"> stoga i Općine </w:t>
      </w:r>
      <w:r w:rsidR="007641B4" w:rsidRPr="00BA23D0">
        <w:rPr>
          <w:rFonts w:ascii="Cambria" w:hAnsi="Cambria"/>
          <w:sz w:val="24"/>
          <w:szCs w:val="24"/>
        </w:rPr>
        <w:t>Slavonski Šamac</w:t>
      </w:r>
      <w:r w:rsidRPr="009E1454">
        <w:rPr>
          <w:rFonts w:ascii="Cambria" w:hAnsi="Cambria"/>
          <w:sz w:val="24"/>
          <w:szCs w:val="24"/>
        </w:rPr>
        <w:t xml:space="preserve"> je pristup fondovima EU koji omogućuju</w:t>
      </w:r>
      <w:r w:rsidR="00B35B4B" w:rsidRPr="009E1454">
        <w:rPr>
          <w:rFonts w:ascii="Cambria" w:hAnsi="Cambria"/>
          <w:sz w:val="24"/>
          <w:szCs w:val="24"/>
        </w:rPr>
        <w:t xml:space="preserve"> financijsk</w:t>
      </w:r>
      <w:r w:rsidRPr="009E1454">
        <w:rPr>
          <w:rFonts w:ascii="Cambria" w:hAnsi="Cambria"/>
          <w:sz w:val="24"/>
          <w:szCs w:val="24"/>
        </w:rPr>
        <w:t>a</w:t>
      </w:r>
      <w:r w:rsidR="00B35B4B" w:rsidRPr="009E1454">
        <w:rPr>
          <w:rFonts w:ascii="Cambria" w:hAnsi="Cambria"/>
          <w:sz w:val="24"/>
          <w:szCs w:val="24"/>
        </w:rPr>
        <w:t xml:space="preserve"> sredstv</w:t>
      </w:r>
      <w:r w:rsidRPr="009E1454">
        <w:rPr>
          <w:rFonts w:ascii="Cambria" w:hAnsi="Cambria"/>
          <w:sz w:val="24"/>
          <w:szCs w:val="24"/>
        </w:rPr>
        <w:t>a</w:t>
      </w:r>
      <w:r w:rsidR="009E49B9" w:rsidRPr="009E1454">
        <w:rPr>
          <w:rFonts w:ascii="Cambria" w:hAnsi="Cambria"/>
          <w:sz w:val="24"/>
          <w:szCs w:val="24"/>
        </w:rPr>
        <w:t xml:space="preserve"> potrebna za realizaciju provedbenih mjera </w:t>
      </w:r>
      <w:r w:rsidRPr="009E1454">
        <w:rPr>
          <w:rFonts w:ascii="Cambria" w:hAnsi="Cambria"/>
          <w:sz w:val="24"/>
          <w:szCs w:val="24"/>
        </w:rPr>
        <w:t xml:space="preserve"> te</w:t>
      </w:r>
      <w:r w:rsidR="00B35B4B" w:rsidRPr="009E1454">
        <w:rPr>
          <w:rFonts w:ascii="Cambria" w:hAnsi="Cambria"/>
          <w:sz w:val="24"/>
          <w:szCs w:val="24"/>
        </w:rPr>
        <w:t xml:space="preserve"> predstavlja</w:t>
      </w:r>
      <w:r w:rsidRPr="009E1454">
        <w:rPr>
          <w:rFonts w:ascii="Cambria" w:hAnsi="Cambria"/>
          <w:sz w:val="24"/>
          <w:szCs w:val="24"/>
        </w:rPr>
        <w:t>ju</w:t>
      </w:r>
      <w:r w:rsidR="00B35B4B" w:rsidRPr="009E1454">
        <w:rPr>
          <w:rFonts w:ascii="Cambria" w:hAnsi="Cambria"/>
          <w:sz w:val="24"/>
          <w:szCs w:val="24"/>
        </w:rPr>
        <w:t xml:space="preserve"> ključni razvojni potencijal za sve sektore i regije unutar Republike Hrvatske</w:t>
      </w:r>
      <w:r w:rsidRPr="009E1454">
        <w:rPr>
          <w:rFonts w:ascii="Cambria" w:hAnsi="Cambria"/>
          <w:sz w:val="24"/>
          <w:szCs w:val="24"/>
        </w:rPr>
        <w:t>.</w:t>
      </w:r>
    </w:p>
    <w:p w14:paraId="36C63C66" w14:textId="77777777" w:rsidR="007446B2" w:rsidRDefault="007446B2">
      <w:pP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7" w:name="_Toc159851255"/>
      <w: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br w:type="page"/>
      </w:r>
    </w:p>
    <w:p w14:paraId="6F3B5C58" w14:textId="75C8E355" w:rsidR="00400DA5" w:rsidRPr="009E1454" w:rsidRDefault="00400DA5" w:rsidP="00223F59">
      <w:pPr>
        <w:pStyle w:val="Odlomakpopisa"/>
        <w:numPr>
          <w:ilvl w:val="0"/>
          <w:numId w:val="2"/>
        </w:numPr>
        <w:tabs>
          <w:tab w:val="left" w:pos="567"/>
          <w:tab w:val="left" w:pos="1134"/>
        </w:tabs>
        <w:spacing w:before="240" w:after="200" w:line="276" w:lineRule="auto"/>
        <w:ind w:left="142" w:hanging="142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Podaci o utrošenim proračunskim sredstvima</w:t>
      </w:r>
      <w:bookmarkEnd w:id="7"/>
    </w:p>
    <w:p w14:paraId="25FE4799" w14:textId="2857454E" w:rsidR="00E378EC" w:rsidRPr="00235165" w:rsidRDefault="00E378EC" w:rsidP="00CB07E5">
      <w:pPr>
        <w:spacing w:line="276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E1454">
        <w:rPr>
          <w:rFonts w:ascii="Cambria" w:hAnsi="Cambria"/>
          <w:sz w:val="24"/>
          <w:szCs w:val="24"/>
        </w:rPr>
        <w:t>Provedbenim programom utv</w:t>
      </w:r>
      <w:r w:rsidR="005202D0" w:rsidRPr="009E1454">
        <w:rPr>
          <w:rFonts w:ascii="Cambria" w:hAnsi="Cambria"/>
          <w:sz w:val="24"/>
          <w:szCs w:val="24"/>
        </w:rPr>
        <w:t xml:space="preserve">rđen </w:t>
      </w:r>
      <w:r w:rsidR="00BB4612" w:rsidRPr="009E1454">
        <w:rPr>
          <w:rFonts w:ascii="Cambria" w:hAnsi="Cambria"/>
          <w:sz w:val="24"/>
          <w:szCs w:val="24"/>
        </w:rPr>
        <w:t xml:space="preserve">je </w:t>
      </w:r>
      <w:r w:rsidR="005202D0" w:rsidRPr="009E1454">
        <w:rPr>
          <w:rFonts w:ascii="Cambria" w:hAnsi="Cambria"/>
          <w:sz w:val="24"/>
          <w:szCs w:val="24"/>
        </w:rPr>
        <w:t>f</w:t>
      </w:r>
      <w:r w:rsidRPr="009E1454">
        <w:rPr>
          <w:rFonts w:ascii="Cambria" w:hAnsi="Cambria"/>
          <w:sz w:val="24"/>
          <w:szCs w:val="24"/>
        </w:rPr>
        <w:t>inancijski</w:t>
      </w:r>
      <w:r w:rsidR="005202D0" w:rsidRPr="009E1454">
        <w:rPr>
          <w:rFonts w:ascii="Cambria" w:hAnsi="Cambria"/>
          <w:sz w:val="24"/>
          <w:szCs w:val="24"/>
        </w:rPr>
        <w:t xml:space="preserve"> </w:t>
      </w:r>
      <w:r w:rsidRPr="009E1454">
        <w:rPr>
          <w:rFonts w:ascii="Cambria" w:hAnsi="Cambria"/>
          <w:sz w:val="24"/>
          <w:szCs w:val="24"/>
        </w:rPr>
        <w:t>okvir</w:t>
      </w:r>
      <w:r w:rsidR="005202D0" w:rsidRPr="009E1454">
        <w:rPr>
          <w:rFonts w:ascii="Cambria" w:hAnsi="Cambria"/>
          <w:sz w:val="24"/>
          <w:szCs w:val="24"/>
        </w:rPr>
        <w:t xml:space="preserve"> koji</w:t>
      </w:r>
      <w:r w:rsidR="00A911D1" w:rsidRPr="009E1454">
        <w:rPr>
          <w:rFonts w:ascii="Cambria" w:hAnsi="Cambria"/>
          <w:sz w:val="24"/>
          <w:szCs w:val="24"/>
        </w:rPr>
        <w:t>m</w:t>
      </w:r>
      <w:r w:rsidR="005202D0" w:rsidRPr="009E1454">
        <w:rPr>
          <w:rFonts w:ascii="Cambria" w:hAnsi="Cambria"/>
          <w:sz w:val="24"/>
          <w:szCs w:val="24"/>
        </w:rPr>
        <w:t xml:space="preserve"> se omogućuje </w:t>
      </w:r>
      <w:r w:rsidRPr="009E1454">
        <w:rPr>
          <w:rFonts w:ascii="Cambria" w:hAnsi="Cambria"/>
          <w:sz w:val="24"/>
          <w:szCs w:val="24"/>
        </w:rPr>
        <w:t>uvid u financijsku vrijednost i izvore financiranja mjera, aktivnosti i projekata za realizaciju Provedbenog programa</w:t>
      </w:r>
      <w:r w:rsidR="005202D0" w:rsidRPr="009E1454">
        <w:rPr>
          <w:rFonts w:ascii="Cambria" w:hAnsi="Cambria"/>
          <w:sz w:val="24"/>
          <w:szCs w:val="24"/>
        </w:rPr>
        <w:t xml:space="preserve"> sa</w:t>
      </w:r>
      <w:r w:rsidRPr="009E1454">
        <w:rPr>
          <w:rFonts w:ascii="Cambria" w:hAnsi="Cambria"/>
          <w:sz w:val="24"/>
          <w:szCs w:val="24"/>
        </w:rPr>
        <w:t xml:space="preserve"> detaljn</w:t>
      </w:r>
      <w:r w:rsidR="005202D0" w:rsidRPr="009E1454">
        <w:rPr>
          <w:rFonts w:ascii="Cambria" w:hAnsi="Cambria"/>
          <w:sz w:val="24"/>
          <w:szCs w:val="24"/>
        </w:rPr>
        <w:t>om</w:t>
      </w:r>
      <w:r w:rsidRPr="009E1454">
        <w:rPr>
          <w:rFonts w:ascii="Cambria" w:hAnsi="Cambria"/>
          <w:sz w:val="24"/>
          <w:szCs w:val="24"/>
        </w:rPr>
        <w:t xml:space="preserve"> razrad</w:t>
      </w:r>
      <w:r w:rsidR="005202D0" w:rsidRPr="009E1454">
        <w:rPr>
          <w:rFonts w:ascii="Cambria" w:hAnsi="Cambria"/>
          <w:sz w:val="24"/>
          <w:szCs w:val="24"/>
        </w:rPr>
        <w:t>om</w:t>
      </w:r>
      <w:r w:rsidRPr="009E1454">
        <w:rPr>
          <w:rFonts w:ascii="Cambria" w:hAnsi="Cambria"/>
          <w:sz w:val="24"/>
          <w:szCs w:val="24"/>
        </w:rPr>
        <w:t xml:space="preserve"> financiranja </w:t>
      </w:r>
      <w:r w:rsidR="00153D28" w:rsidRPr="009E1454">
        <w:rPr>
          <w:rFonts w:ascii="Cambria" w:hAnsi="Cambria"/>
          <w:sz w:val="24"/>
          <w:szCs w:val="24"/>
        </w:rPr>
        <w:t xml:space="preserve">i procijenjenim troškovima </w:t>
      </w:r>
      <w:r w:rsidRPr="009E1454">
        <w:rPr>
          <w:rFonts w:ascii="Cambria" w:hAnsi="Cambria"/>
          <w:sz w:val="24"/>
          <w:szCs w:val="24"/>
        </w:rPr>
        <w:t>u mandatnom razdoblju.</w:t>
      </w:r>
      <w:r w:rsidR="005202D0" w:rsidRPr="009E1454">
        <w:rPr>
          <w:rFonts w:ascii="Cambria" w:hAnsi="Cambria"/>
          <w:sz w:val="24"/>
          <w:szCs w:val="24"/>
        </w:rPr>
        <w:t xml:space="preserve"> Prema dostupnim podacima, u izvještajnom razdoblju je za </w:t>
      </w:r>
      <w:r w:rsidR="005202D0" w:rsidRPr="00DC271B">
        <w:rPr>
          <w:rFonts w:ascii="Cambria" w:hAnsi="Cambria"/>
          <w:sz w:val="24"/>
          <w:szCs w:val="24"/>
        </w:rPr>
        <w:t>provedbu</w:t>
      </w:r>
      <w:r w:rsidR="00BB4612" w:rsidRPr="00DC271B">
        <w:rPr>
          <w:rFonts w:ascii="Cambria" w:hAnsi="Cambria"/>
          <w:sz w:val="24"/>
          <w:szCs w:val="24"/>
        </w:rPr>
        <w:t xml:space="preserve"> 1</w:t>
      </w:r>
      <w:r w:rsidR="00A00D9D" w:rsidRPr="00DC271B">
        <w:rPr>
          <w:rFonts w:ascii="Cambria" w:hAnsi="Cambria"/>
          <w:sz w:val="24"/>
          <w:szCs w:val="24"/>
        </w:rPr>
        <w:t>8</w:t>
      </w:r>
      <w:r w:rsidR="00DB2D39" w:rsidRPr="00DC271B">
        <w:rPr>
          <w:rFonts w:ascii="Cambria" w:hAnsi="Cambria"/>
          <w:sz w:val="24"/>
          <w:szCs w:val="24"/>
        </w:rPr>
        <w:t xml:space="preserve"> </w:t>
      </w:r>
      <w:r w:rsidR="005202D0" w:rsidRPr="00DC271B">
        <w:rPr>
          <w:rFonts w:ascii="Cambria" w:hAnsi="Cambria"/>
          <w:sz w:val="24"/>
          <w:szCs w:val="24"/>
        </w:rPr>
        <w:t>mjera (u tablici niže) iz proračuna iskorišteno ukupno</w:t>
      </w:r>
      <w:r w:rsidR="00235165">
        <w:rPr>
          <w:rFonts w:ascii="Cambria" w:hAnsi="Cambria"/>
          <w:sz w:val="24"/>
          <w:szCs w:val="24"/>
        </w:rPr>
        <w:t xml:space="preserve"> </w:t>
      </w:r>
      <w:r w:rsidR="00A314FF" w:rsidRPr="00A314FF">
        <w:rPr>
          <w:rFonts w:ascii="Cambria" w:eastAsia="Times New Roman" w:hAnsi="Cambria" w:cs="Calibri"/>
          <w:color w:val="000000"/>
          <w:sz w:val="24"/>
          <w:szCs w:val="24"/>
          <w:lang w:eastAsia="hr-HR"/>
        </w:rPr>
        <w:t>1.878.327,11</w:t>
      </w:r>
      <w:r w:rsidR="00A314FF">
        <w:rPr>
          <w:rFonts w:ascii="Cambria" w:eastAsia="Times New Roman" w:hAnsi="Cambria" w:cs="Calibri"/>
          <w:color w:val="000000"/>
          <w:sz w:val="24"/>
          <w:szCs w:val="24"/>
          <w:lang w:eastAsia="hr-HR"/>
        </w:rPr>
        <w:t xml:space="preserve"> </w:t>
      </w:r>
      <w:r w:rsidR="000225E8">
        <w:rPr>
          <w:rFonts w:ascii="Cambria" w:eastAsia="Times New Roman" w:hAnsi="Cambria" w:cs="Calibri"/>
          <w:color w:val="000000"/>
          <w:sz w:val="24"/>
          <w:szCs w:val="24"/>
          <w:lang w:eastAsia="hr-HR"/>
        </w:rPr>
        <w:t>eura.</w:t>
      </w:r>
    </w:p>
    <w:p w14:paraId="2B205B40" w14:textId="7318F877" w:rsidR="00C10108" w:rsidRPr="009E1454" w:rsidRDefault="00C10108" w:rsidP="00E86D3A">
      <w:pPr>
        <w:spacing w:before="240" w:after="0" w:line="276" w:lineRule="auto"/>
        <w:jc w:val="center"/>
        <w:rPr>
          <w:rFonts w:ascii="Cambria" w:eastAsia="Calibri" w:hAnsi="Cambria" w:cs="Times New Roman"/>
          <w:bCs/>
          <w:i/>
          <w:iCs/>
          <w:szCs w:val="18"/>
          <w:lang w:eastAsia="hr-HR"/>
        </w:rPr>
      </w:pPr>
      <w:bookmarkStart w:id="8" w:name="_Toc26738521"/>
      <w:bookmarkStart w:id="9" w:name="_Toc45018892"/>
      <w:bookmarkStart w:id="10" w:name="_Toc159851247"/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t xml:space="preserve">Tablica </w:t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fldChar w:fldCharType="begin"/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instrText xml:space="preserve"> SEQ Tablica \* ARABIC </w:instrText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fldChar w:fldCharType="separate"/>
      </w:r>
      <w:r w:rsidR="00584678">
        <w:rPr>
          <w:rFonts w:ascii="Cambria" w:eastAsia="Calibri" w:hAnsi="Cambria" w:cs="Times New Roman"/>
          <w:i/>
          <w:iCs/>
          <w:noProof/>
          <w:szCs w:val="18"/>
          <w:lang w:eastAsia="hr-HR"/>
        </w:rPr>
        <w:t>1</w:t>
      </w:r>
      <w:r w:rsidRPr="009E1454">
        <w:rPr>
          <w:rFonts w:ascii="Cambria" w:eastAsia="Calibri" w:hAnsi="Cambria" w:cs="Times New Roman"/>
          <w:i/>
          <w:iCs/>
          <w:noProof/>
          <w:szCs w:val="18"/>
          <w:lang w:eastAsia="hr-HR"/>
        </w:rPr>
        <w:fldChar w:fldCharType="end"/>
      </w:r>
      <w:bookmarkEnd w:id="8"/>
      <w:bookmarkEnd w:id="9"/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t>. Prikaz utrošenih proračunskih sredstava</w:t>
      </w:r>
      <w:bookmarkEnd w:id="10"/>
    </w:p>
    <w:tbl>
      <w:tblPr>
        <w:tblStyle w:val="Reetkatablice"/>
        <w:tblW w:w="5000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785"/>
        <w:gridCol w:w="2749"/>
        <w:gridCol w:w="1847"/>
        <w:gridCol w:w="1999"/>
        <w:gridCol w:w="1682"/>
      </w:tblGrid>
      <w:tr w:rsidR="00A314FF" w:rsidRPr="00A00D9D" w14:paraId="76BDD030" w14:textId="510051BD" w:rsidTr="00A314FF">
        <w:trPr>
          <w:trHeight w:val="1597"/>
          <w:jc w:val="center"/>
        </w:trPr>
        <w:tc>
          <w:tcPr>
            <w:tcW w:w="433" w:type="pct"/>
            <w:shd w:val="clear" w:color="auto" w:fill="D9E2F3" w:themeFill="accent1" w:themeFillTint="33"/>
            <w:vAlign w:val="center"/>
          </w:tcPr>
          <w:p w14:paraId="17B5C7C8" w14:textId="50BB1CB3" w:rsidR="00A314FF" w:rsidRPr="0074713B" w:rsidRDefault="00A314FF" w:rsidP="00E86D3A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bookmarkStart w:id="11" w:name="_Hlk109640561"/>
            <w:r w:rsidRPr="0074713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R.br.</w:t>
            </w:r>
          </w:p>
        </w:tc>
        <w:tc>
          <w:tcPr>
            <w:tcW w:w="1517" w:type="pct"/>
            <w:shd w:val="clear" w:color="auto" w:fill="D9E2F3" w:themeFill="accent1" w:themeFillTint="33"/>
            <w:vAlign w:val="center"/>
          </w:tcPr>
          <w:p w14:paraId="2BB335DE" w14:textId="48CE1623" w:rsidR="00A314FF" w:rsidRPr="0074713B" w:rsidRDefault="00A314FF" w:rsidP="00E86D3A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74713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Naziv mjere</w:t>
            </w:r>
          </w:p>
        </w:tc>
        <w:tc>
          <w:tcPr>
            <w:tcW w:w="1019" w:type="pct"/>
            <w:shd w:val="clear" w:color="auto" w:fill="D9E2F3" w:themeFill="accent1" w:themeFillTint="33"/>
            <w:vAlign w:val="center"/>
          </w:tcPr>
          <w:p w14:paraId="15265D51" w14:textId="59BF7DDA" w:rsidR="00A314FF" w:rsidRPr="0074713B" w:rsidRDefault="00A314FF" w:rsidP="00E86D3A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74713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Procijenjeni trošak provedbene mjere u €</w:t>
            </w:r>
          </w:p>
        </w:tc>
        <w:tc>
          <w:tcPr>
            <w:tcW w:w="1103" w:type="pct"/>
            <w:shd w:val="clear" w:color="auto" w:fill="D9E2F3" w:themeFill="accent1" w:themeFillTint="33"/>
            <w:vAlign w:val="center"/>
          </w:tcPr>
          <w:p w14:paraId="666B7E2F" w14:textId="7908B888" w:rsidR="00A314FF" w:rsidRPr="0074713B" w:rsidRDefault="00A314FF" w:rsidP="00E86D3A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74713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Planirani iznos </w:t>
            </w:r>
            <w:r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iz provedbenog </w:t>
            </w:r>
            <w:r w:rsidRPr="0074713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za 202</w:t>
            </w:r>
            <w:r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5</w:t>
            </w:r>
            <w:r w:rsidRPr="0074713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. godinu u €</w:t>
            </w:r>
          </w:p>
        </w:tc>
        <w:tc>
          <w:tcPr>
            <w:tcW w:w="928" w:type="pct"/>
            <w:shd w:val="clear" w:color="auto" w:fill="D9E2F3" w:themeFill="accent1" w:themeFillTint="33"/>
          </w:tcPr>
          <w:p w14:paraId="51A9FDB8" w14:textId="77777777" w:rsidR="00A314FF" w:rsidRPr="0074713B" w:rsidRDefault="00A314FF" w:rsidP="00B031A6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74713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Iznos do sada utrošenih sredstava</w:t>
            </w:r>
          </w:p>
          <w:p w14:paraId="144C92FC" w14:textId="01776951" w:rsidR="00A314FF" w:rsidRPr="0074713B" w:rsidRDefault="00A314FF" w:rsidP="00B031A6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74713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u razdoblju od 01.01.-31.12.202</w:t>
            </w:r>
            <w:r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5</w:t>
            </w:r>
            <w:r w:rsidRPr="0074713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. u €</w:t>
            </w:r>
          </w:p>
        </w:tc>
      </w:tr>
      <w:tr w:rsidR="00A314FF" w:rsidRPr="00A00D9D" w14:paraId="1F0870D0" w14:textId="58AF806C" w:rsidTr="00A314FF">
        <w:trPr>
          <w:trHeight w:val="429"/>
          <w:jc w:val="center"/>
        </w:trPr>
        <w:tc>
          <w:tcPr>
            <w:tcW w:w="433" w:type="pct"/>
            <w:vAlign w:val="center"/>
          </w:tcPr>
          <w:p w14:paraId="1A17C104" w14:textId="74F70FCD" w:rsidR="00A314FF" w:rsidRPr="00A00D9D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1.</w:t>
            </w:r>
          </w:p>
        </w:tc>
        <w:tc>
          <w:tcPr>
            <w:tcW w:w="1517" w:type="pct"/>
            <w:vAlign w:val="center"/>
          </w:tcPr>
          <w:p w14:paraId="6AE8AB29" w14:textId="7AD36AEF" w:rsidR="00A314FF" w:rsidRPr="00A00D9D" w:rsidRDefault="00A314FF" w:rsidP="00C65221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83997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Unapređenje lokalne uprave i administracije</w:t>
            </w:r>
          </w:p>
        </w:tc>
        <w:tc>
          <w:tcPr>
            <w:tcW w:w="1019" w:type="pct"/>
            <w:vAlign w:val="center"/>
          </w:tcPr>
          <w:p w14:paraId="7AFB291F" w14:textId="5F1E31B1" w:rsidR="00A314FF" w:rsidRPr="00A00D9D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1.420.684,85</w:t>
            </w:r>
          </w:p>
        </w:tc>
        <w:tc>
          <w:tcPr>
            <w:tcW w:w="1103" w:type="pct"/>
            <w:vAlign w:val="center"/>
          </w:tcPr>
          <w:p w14:paraId="2F850F79" w14:textId="01072EE3" w:rsidR="00A314FF" w:rsidRPr="00F363E7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363E7">
              <w:rPr>
                <w:rFonts w:ascii="Cambria" w:hAnsi="Cambria"/>
                <w:color w:val="4472C4" w:themeColor="accent1"/>
                <w:sz w:val="20"/>
                <w:szCs w:val="20"/>
              </w:rPr>
              <w:t>303.112,35</w:t>
            </w:r>
          </w:p>
        </w:tc>
        <w:tc>
          <w:tcPr>
            <w:tcW w:w="928" w:type="pct"/>
            <w:vAlign w:val="center"/>
          </w:tcPr>
          <w:p w14:paraId="5FDE95E2" w14:textId="1068D176" w:rsidR="00A314FF" w:rsidRPr="00F363E7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031A6">
              <w:rPr>
                <w:rFonts w:ascii="Cambria" w:hAnsi="Cambria"/>
                <w:color w:val="4472C4" w:themeColor="accent1"/>
                <w:sz w:val="20"/>
                <w:szCs w:val="20"/>
              </w:rPr>
              <w:t>371.141,94</w:t>
            </w:r>
          </w:p>
        </w:tc>
      </w:tr>
      <w:tr w:rsidR="00A314FF" w:rsidRPr="00A00D9D" w14:paraId="5C86E15B" w14:textId="7928F975" w:rsidTr="00A314FF">
        <w:trPr>
          <w:trHeight w:val="276"/>
          <w:jc w:val="center"/>
        </w:trPr>
        <w:tc>
          <w:tcPr>
            <w:tcW w:w="433" w:type="pct"/>
            <w:vAlign w:val="center"/>
          </w:tcPr>
          <w:p w14:paraId="7139558C" w14:textId="6086AA49" w:rsidR="00A314FF" w:rsidRPr="00A00D9D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2.</w:t>
            </w:r>
          </w:p>
        </w:tc>
        <w:tc>
          <w:tcPr>
            <w:tcW w:w="1517" w:type="pct"/>
            <w:vAlign w:val="center"/>
          </w:tcPr>
          <w:p w14:paraId="21DC98DB" w14:textId="56B79EE3" w:rsidR="00A314FF" w:rsidRPr="0046396A" w:rsidRDefault="00A314FF" w:rsidP="00C65221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Protupožarna i civilna zaštita</w:t>
            </w:r>
          </w:p>
        </w:tc>
        <w:tc>
          <w:tcPr>
            <w:tcW w:w="1019" w:type="pct"/>
            <w:vAlign w:val="center"/>
          </w:tcPr>
          <w:p w14:paraId="26E0D35D" w14:textId="3E32291F" w:rsidR="00A314FF" w:rsidRPr="0046396A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143.738,80</w:t>
            </w:r>
          </w:p>
        </w:tc>
        <w:tc>
          <w:tcPr>
            <w:tcW w:w="1103" w:type="pct"/>
            <w:vAlign w:val="center"/>
          </w:tcPr>
          <w:p w14:paraId="479CC36D" w14:textId="35D3ED20" w:rsidR="00A314FF" w:rsidRPr="0046396A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28.668,12</w:t>
            </w:r>
          </w:p>
        </w:tc>
        <w:tc>
          <w:tcPr>
            <w:tcW w:w="928" w:type="pct"/>
            <w:vAlign w:val="center"/>
          </w:tcPr>
          <w:p w14:paraId="33F6EF19" w14:textId="052E5597" w:rsidR="00A314FF" w:rsidRPr="0046396A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29.985,27</w:t>
            </w:r>
          </w:p>
        </w:tc>
      </w:tr>
      <w:tr w:rsidR="00A314FF" w:rsidRPr="00A00D9D" w14:paraId="39317C27" w14:textId="233F53A5" w:rsidTr="00A314FF">
        <w:trPr>
          <w:trHeight w:val="261"/>
          <w:jc w:val="center"/>
        </w:trPr>
        <w:tc>
          <w:tcPr>
            <w:tcW w:w="433" w:type="pct"/>
            <w:vAlign w:val="center"/>
          </w:tcPr>
          <w:p w14:paraId="2534D1BC" w14:textId="0856FBCF" w:rsidR="00A314FF" w:rsidRPr="00A00D9D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3.</w:t>
            </w:r>
          </w:p>
        </w:tc>
        <w:tc>
          <w:tcPr>
            <w:tcW w:w="1517" w:type="pct"/>
            <w:vAlign w:val="center"/>
          </w:tcPr>
          <w:p w14:paraId="3D805133" w14:textId="5D94D791" w:rsidR="00A314FF" w:rsidRPr="0046396A" w:rsidRDefault="00A314FF" w:rsidP="00C65221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Ulaganja u socijalni program</w:t>
            </w:r>
          </w:p>
        </w:tc>
        <w:tc>
          <w:tcPr>
            <w:tcW w:w="1019" w:type="pct"/>
            <w:vAlign w:val="center"/>
          </w:tcPr>
          <w:p w14:paraId="7EB7F601" w14:textId="36628924" w:rsidR="00A314FF" w:rsidRPr="0046396A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510.584,64</w:t>
            </w:r>
          </w:p>
        </w:tc>
        <w:tc>
          <w:tcPr>
            <w:tcW w:w="1103" w:type="pct"/>
            <w:vAlign w:val="center"/>
          </w:tcPr>
          <w:p w14:paraId="3A50E44B" w14:textId="7CBB2E84" w:rsidR="00A314FF" w:rsidRPr="0046396A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58.132,59</w:t>
            </w:r>
          </w:p>
        </w:tc>
        <w:tc>
          <w:tcPr>
            <w:tcW w:w="928" w:type="pct"/>
            <w:vAlign w:val="center"/>
          </w:tcPr>
          <w:p w14:paraId="4F78B84F" w14:textId="696AF7D3" w:rsidR="00A314FF" w:rsidRPr="0046396A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353.630,54</w:t>
            </w:r>
          </w:p>
        </w:tc>
      </w:tr>
      <w:tr w:rsidR="00A314FF" w:rsidRPr="00A00D9D" w14:paraId="73AA4A8F" w14:textId="65438098" w:rsidTr="00A314FF">
        <w:trPr>
          <w:trHeight w:val="414"/>
          <w:jc w:val="center"/>
        </w:trPr>
        <w:tc>
          <w:tcPr>
            <w:tcW w:w="433" w:type="pct"/>
            <w:vAlign w:val="center"/>
          </w:tcPr>
          <w:p w14:paraId="2E3BB598" w14:textId="01CCF42F" w:rsidR="00A314FF" w:rsidRPr="00A00D9D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4.</w:t>
            </w:r>
          </w:p>
        </w:tc>
        <w:tc>
          <w:tcPr>
            <w:tcW w:w="1517" w:type="pct"/>
            <w:vAlign w:val="center"/>
          </w:tcPr>
          <w:p w14:paraId="3A74C14E" w14:textId="4C2B2B16" w:rsidR="00A314FF" w:rsidRPr="0046396A" w:rsidRDefault="00A314FF" w:rsidP="00C65221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Odgoj i obrazovanje</w:t>
            </w:r>
          </w:p>
        </w:tc>
        <w:tc>
          <w:tcPr>
            <w:tcW w:w="1019" w:type="pct"/>
            <w:vAlign w:val="center"/>
          </w:tcPr>
          <w:p w14:paraId="2C289EB6" w14:textId="67230783" w:rsidR="00A314FF" w:rsidRPr="0046396A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281.637,80</w:t>
            </w:r>
          </w:p>
        </w:tc>
        <w:tc>
          <w:tcPr>
            <w:tcW w:w="1103" w:type="pct"/>
            <w:vAlign w:val="center"/>
          </w:tcPr>
          <w:p w14:paraId="252B2FFE" w14:textId="6B70D676" w:rsidR="00A314FF" w:rsidRPr="0046396A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59.725,27</w:t>
            </w:r>
          </w:p>
        </w:tc>
        <w:tc>
          <w:tcPr>
            <w:tcW w:w="928" w:type="pct"/>
            <w:vAlign w:val="center"/>
          </w:tcPr>
          <w:p w14:paraId="69A93583" w14:textId="19F292CA" w:rsidR="00A314FF" w:rsidRPr="0046396A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645.359,13</w:t>
            </w:r>
          </w:p>
        </w:tc>
      </w:tr>
      <w:tr w:rsidR="00A314FF" w:rsidRPr="00A00D9D" w14:paraId="541E8414" w14:textId="1B76CAD1" w:rsidTr="00A314FF">
        <w:trPr>
          <w:trHeight w:val="553"/>
          <w:jc w:val="center"/>
        </w:trPr>
        <w:tc>
          <w:tcPr>
            <w:tcW w:w="433" w:type="pct"/>
            <w:vAlign w:val="center"/>
          </w:tcPr>
          <w:p w14:paraId="2B7481A0" w14:textId="591E4B29" w:rsidR="00A314FF" w:rsidRPr="00A00D9D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5.</w:t>
            </w:r>
          </w:p>
        </w:tc>
        <w:tc>
          <w:tcPr>
            <w:tcW w:w="1517" w:type="pct"/>
            <w:vAlign w:val="center"/>
          </w:tcPr>
          <w:p w14:paraId="66FB4090" w14:textId="24427587" w:rsidR="00A314FF" w:rsidRPr="0046396A" w:rsidRDefault="00A314FF" w:rsidP="00C65221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Kultura, tjelesna kultura i sport</w:t>
            </w:r>
          </w:p>
        </w:tc>
        <w:tc>
          <w:tcPr>
            <w:tcW w:w="1019" w:type="pct"/>
            <w:vAlign w:val="center"/>
          </w:tcPr>
          <w:p w14:paraId="4FE8D4D0" w14:textId="190DDA3F" w:rsidR="00A314FF" w:rsidRPr="0046396A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205.853,08</w:t>
            </w:r>
          </w:p>
        </w:tc>
        <w:tc>
          <w:tcPr>
            <w:tcW w:w="1103" w:type="pct"/>
            <w:vAlign w:val="center"/>
          </w:tcPr>
          <w:p w14:paraId="29CDB6E7" w14:textId="26A11715" w:rsidR="00A314FF" w:rsidRPr="0046396A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41.011,35</w:t>
            </w:r>
          </w:p>
        </w:tc>
        <w:tc>
          <w:tcPr>
            <w:tcW w:w="928" w:type="pct"/>
            <w:vAlign w:val="center"/>
          </w:tcPr>
          <w:p w14:paraId="374F80CE" w14:textId="225D59B4" w:rsidR="00A314FF" w:rsidRPr="0046396A" w:rsidRDefault="00A314FF" w:rsidP="00C65221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86.150,76</w:t>
            </w:r>
          </w:p>
        </w:tc>
      </w:tr>
      <w:tr w:rsidR="00A314FF" w:rsidRPr="00A00D9D" w14:paraId="2B2209C1" w14:textId="000D2041" w:rsidTr="00A314FF">
        <w:trPr>
          <w:trHeight w:val="538"/>
          <w:jc w:val="center"/>
        </w:trPr>
        <w:tc>
          <w:tcPr>
            <w:tcW w:w="433" w:type="pct"/>
            <w:vAlign w:val="center"/>
          </w:tcPr>
          <w:p w14:paraId="4DC35A9C" w14:textId="0FF92F4E" w:rsidR="00A314FF" w:rsidRPr="00A00D9D" w:rsidRDefault="00A314FF" w:rsidP="00E86D3A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6.</w:t>
            </w:r>
          </w:p>
        </w:tc>
        <w:tc>
          <w:tcPr>
            <w:tcW w:w="1517" w:type="pct"/>
            <w:vAlign w:val="center"/>
          </w:tcPr>
          <w:p w14:paraId="31BDC2FE" w14:textId="3BE81700" w:rsidR="00A314FF" w:rsidRPr="0046396A" w:rsidRDefault="00A314FF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Održivi razvoj i zaštita okoliša</w:t>
            </w:r>
          </w:p>
        </w:tc>
        <w:tc>
          <w:tcPr>
            <w:tcW w:w="1019" w:type="pct"/>
            <w:vAlign w:val="center"/>
          </w:tcPr>
          <w:p w14:paraId="57EE47F0" w14:textId="3CFF234D" w:rsidR="00A314FF" w:rsidRPr="0046396A" w:rsidRDefault="00A314FF" w:rsidP="00E86D3A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19.908,42</w:t>
            </w:r>
          </w:p>
        </w:tc>
        <w:tc>
          <w:tcPr>
            <w:tcW w:w="1103" w:type="pct"/>
            <w:vAlign w:val="center"/>
          </w:tcPr>
          <w:p w14:paraId="00DD5D35" w14:textId="2C3D7C4E" w:rsidR="00A314FF" w:rsidRPr="0046396A" w:rsidRDefault="00A314FF" w:rsidP="00E86D3A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19.908,42</w:t>
            </w:r>
          </w:p>
        </w:tc>
        <w:tc>
          <w:tcPr>
            <w:tcW w:w="928" w:type="pct"/>
            <w:vAlign w:val="center"/>
          </w:tcPr>
          <w:p w14:paraId="129B00AF" w14:textId="770A2C4E" w:rsidR="00A314FF" w:rsidRPr="0046396A" w:rsidRDefault="00A314FF" w:rsidP="00E86D3A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0,00</w:t>
            </w:r>
          </w:p>
        </w:tc>
      </w:tr>
      <w:tr w:rsidR="00A314FF" w:rsidRPr="00A00D9D" w14:paraId="22C200F1" w14:textId="5F75ED59" w:rsidTr="00A314FF">
        <w:trPr>
          <w:trHeight w:val="276"/>
          <w:jc w:val="center"/>
        </w:trPr>
        <w:tc>
          <w:tcPr>
            <w:tcW w:w="433" w:type="pct"/>
            <w:vAlign w:val="center"/>
          </w:tcPr>
          <w:p w14:paraId="4934472C" w14:textId="26FB8540" w:rsidR="00A314FF" w:rsidRPr="00A00D9D" w:rsidRDefault="00A314FF" w:rsidP="00F363E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7.</w:t>
            </w:r>
          </w:p>
        </w:tc>
        <w:tc>
          <w:tcPr>
            <w:tcW w:w="1517" w:type="pct"/>
            <w:vAlign w:val="center"/>
          </w:tcPr>
          <w:p w14:paraId="5F5B3B6E" w14:textId="590E1CC2" w:rsidR="00A314FF" w:rsidRPr="0046396A" w:rsidRDefault="00A314FF" w:rsidP="00F363E7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Komunalno gospodarstvo</w:t>
            </w:r>
          </w:p>
        </w:tc>
        <w:tc>
          <w:tcPr>
            <w:tcW w:w="1019" w:type="pct"/>
            <w:vAlign w:val="center"/>
          </w:tcPr>
          <w:p w14:paraId="4A03C4BA" w14:textId="08D128C6" w:rsidR="00A314FF" w:rsidRPr="0046396A" w:rsidRDefault="00A314FF" w:rsidP="00F363E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4.325.004,98</w:t>
            </w:r>
          </w:p>
        </w:tc>
        <w:tc>
          <w:tcPr>
            <w:tcW w:w="1103" w:type="pct"/>
            <w:vAlign w:val="center"/>
          </w:tcPr>
          <w:p w14:paraId="004972AE" w14:textId="471EF081" w:rsidR="00A314FF" w:rsidRPr="0046396A" w:rsidRDefault="00A314FF" w:rsidP="00F363E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394.850,35</w:t>
            </w:r>
          </w:p>
        </w:tc>
        <w:tc>
          <w:tcPr>
            <w:tcW w:w="928" w:type="pct"/>
            <w:vAlign w:val="center"/>
          </w:tcPr>
          <w:p w14:paraId="4A1F6A88" w14:textId="68AA4F13" w:rsidR="00A314FF" w:rsidRPr="0046396A" w:rsidRDefault="00A314FF" w:rsidP="00F363E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386.059,47</w:t>
            </w:r>
          </w:p>
        </w:tc>
      </w:tr>
      <w:tr w:rsidR="00A314FF" w:rsidRPr="00A00D9D" w14:paraId="1E82584D" w14:textId="3246CD0E" w:rsidTr="00A314FF">
        <w:trPr>
          <w:trHeight w:val="424"/>
          <w:jc w:val="center"/>
        </w:trPr>
        <w:tc>
          <w:tcPr>
            <w:tcW w:w="433" w:type="pct"/>
            <w:vAlign w:val="center"/>
          </w:tcPr>
          <w:p w14:paraId="5DAD5104" w14:textId="4D175022" w:rsidR="00A314FF" w:rsidRPr="00A00D9D" w:rsidRDefault="00A314FF" w:rsidP="00E86D3A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8.</w:t>
            </w:r>
          </w:p>
        </w:tc>
        <w:tc>
          <w:tcPr>
            <w:tcW w:w="1517" w:type="pct"/>
            <w:vAlign w:val="center"/>
          </w:tcPr>
          <w:p w14:paraId="1584101D" w14:textId="6BE0243F" w:rsidR="00A314FF" w:rsidRPr="0046396A" w:rsidRDefault="00A314FF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Gospodarski razvoj</w:t>
            </w:r>
          </w:p>
        </w:tc>
        <w:tc>
          <w:tcPr>
            <w:tcW w:w="1019" w:type="pct"/>
            <w:vAlign w:val="center"/>
          </w:tcPr>
          <w:p w14:paraId="066AE84E" w14:textId="39D8403C" w:rsidR="00A314FF" w:rsidRPr="0046396A" w:rsidRDefault="00A314FF" w:rsidP="00E86D3A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53.089,12</w:t>
            </w:r>
          </w:p>
        </w:tc>
        <w:tc>
          <w:tcPr>
            <w:tcW w:w="1103" w:type="pct"/>
            <w:vAlign w:val="center"/>
          </w:tcPr>
          <w:p w14:paraId="3A7E4139" w14:textId="1174561D" w:rsidR="00A314FF" w:rsidRPr="0046396A" w:rsidRDefault="00A314FF" w:rsidP="00E86D3A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13.272,28</w:t>
            </w:r>
          </w:p>
        </w:tc>
        <w:tc>
          <w:tcPr>
            <w:tcW w:w="928" w:type="pct"/>
            <w:vAlign w:val="center"/>
          </w:tcPr>
          <w:p w14:paraId="61357045" w14:textId="1337D7BF" w:rsidR="00A314FF" w:rsidRPr="0046396A" w:rsidRDefault="00A314FF" w:rsidP="00E86D3A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6.000,00</w:t>
            </w:r>
          </w:p>
        </w:tc>
      </w:tr>
      <w:tr w:rsidR="00A314FF" w:rsidRPr="00A00D9D" w14:paraId="68CB4F35" w14:textId="5A20ED44" w:rsidTr="00A314FF">
        <w:trPr>
          <w:trHeight w:val="424"/>
          <w:jc w:val="center"/>
        </w:trPr>
        <w:tc>
          <w:tcPr>
            <w:tcW w:w="1950" w:type="pct"/>
            <w:gridSpan w:val="2"/>
            <w:vAlign w:val="center"/>
          </w:tcPr>
          <w:p w14:paraId="14605CC4" w14:textId="2264C712" w:rsidR="00A314FF" w:rsidRPr="00BB7E02" w:rsidRDefault="00A314FF" w:rsidP="00BB7E02">
            <w:pPr>
              <w:spacing w:line="276" w:lineRule="auto"/>
              <w:jc w:val="right"/>
              <w:rPr>
                <w:rFonts w:ascii="Cambria" w:hAnsi="Cambria"/>
                <w:b/>
                <w:bCs/>
                <w:iCs/>
                <w:color w:val="4472C4" w:themeColor="accent1"/>
              </w:rPr>
            </w:pPr>
            <w:r w:rsidRPr="00BB7E02">
              <w:rPr>
                <w:rFonts w:ascii="Cambria" w:hAnsi="Cambria"/>
                <w:b/>
                <w:bCs/>
                <w:iCs/>
                <w:color w:val="4472C4" w:themeColor="accent1"/>
              </w:rPr>
              <w:t>Ukupno:</w:t>
            </w:r>
          </w:p>
        </w:tc>
        <w:tc>
          <w:tcPr>
            <w:tcW w:w="1019" w:type="pct"/>
            <w:vAlign w:val="center"/>
          </w:tcPr>
          <w:p w14:paraId="4FD39A1A" w14:textId="2AA3FC41" w:rsidR="00A314FF" w:rsidRPr="00BB7E02" w:rsidRDefault="00A314FF" w:rsidP="00BB7E02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BB7E02">
              <w:rPr>
                <w:b/>
                <w:bCs/>
                <w:color w:val="4472C4" w:themeColor="accent1"/>
              </w:rPr>
              <w:t>6.960.501,69</w:t>
            </w:r>
          </w:p>
        </w:tc>
        <w:tc>
          <w:tcPr>
            <w:tcW w:w="1103" w:type="pct"/>
            <w:vAlign w:val="center"/>
          </w:tcPr>
          <w:p w14:paraId="03CBBB8E" w14:textId="7011009C" w:rsidR="00A314FF" w:rsidRPr="00BB7E02" w:rsidRDefault="00A314FF" w:rsidP="00BB7E02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BB7E02">
              <w:rPr>
                <w:b/>
                <w:bCs/>
                <w:color w:val="4472C4" w:themeColor="accent1"/>
              </w:rPr>
              <w:t>918.680,73</w:t>
            </w:r>
          </w:p>
        </w:tc>
        <w:tc>
          <w:tcPr>
            <w:tcW w:w="928" w:type="pct"/>
            <w:vAlign w:val="center"/>
          </w:tcPr>
          <w:p w14:paraId="3C3B409D" w14:textId="14D5C2E5" w:rsidR="00A314FF" w:rsidRPr="00BB7E02" w:rsidRDefault="00A314FF" w:rsidP="00BB7E02">
            <w:pPr>
              <w:spacing w:line="276" w:lineRule="auto"/>
              <w:jc w:val="center"/>
              <w:rPr>
                <w:b/>
                <w:bCs/>
                <w:color w:val="4472C4" w:themeColor="accent1"/>
              </w:rPr>
            </w:pPr>
            <w:r w:rsidRPr="00B031A6">
              <w:rPr>
                <w:b/>
                <w:bCs/>
                <w:color w:val="4472C4" w:themeColor="accent1"/>
              </w:rPr>
              <w:t>1.878.327,11</w:t>
            </w:r>
          </w:p>
        </w:tc>
      </w:tr>
      <w:bookmarkEnd w:id="11"/>
    </w:tbl>
    <w:p w14:paraId="100BBAAF" w14:textId="77777777" w:rsidR="00A00D9D" w:rsidRPr="00DC271B" w:rsidRDefault="00A00D9D" w:rsidP="00E86D3A">
      <w:pPr>
        <w:spacing w:before="240" w:after="200" w:line="276" w:lineRule="auto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</w:p>
    <w:p w14:paraId="46696D16" w14:textId="77777777" w:rsidR="00A00D9D" w:rsidRDefault="00A00D9D" w:rsidP="00E86D3A">
      <w:pPr>
        <w:spacing w:line="276" w:lineRule="auto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br w:type="page"/>
      </w:r>
    </w:p>
    <w:p w14:paraId="388F3F58" w14:textId="2D057BC1" w:rsidR="00400DA5" w:rsidRPr="009E1454" w:rsidRDefault="00400DA5" w:rsidP="00223F59">
      <w:pPr>
        <w:pStyle w:val="Odlomakpopisa"/>
        <w:numPr>
          <w:ilvl w:val="0"/>
          <w:numId w:val="2"/>
        </w:numPr>
        <w:tabs>
          <w:tab w:val="left" w:pos="567"/>
          <w:tab w:val="left" w:pos="1134"/>
        </w:tabs>
        <w:spacing w:before="240" w:after="200" w:line="276" w:lineRule="auto"/>
        <w:ind w:left="0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12" w:name="_Toc159851256"/>
      <w:r w:rsidRPr="009E145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Analiza statusa provedbene mjere</w:t>
      </w:r>
      <w:bookmarkEnd w:id="12"/>
    </w:p>
    <w:p w14:paraId="7DC1E1C1" w14:textId="2A9015A9" w:rsidR="009B7DF7" w:rsidRPr="009B7DF7" w:rsidRDefault="009B7DF7" w:rsidP="009B7DF7">
      <w:pPr>
        <w:spacing w:before="240" w:after="0" w:line="276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bookmarkStart w:id="13" w:name="_Toc159851248"/>
      <w:r w:rsidRPr="009B7DF7">
        <w:rPr>
          <w:rFonts w:ascii="Cambria" w:hAnsi="Cambria" w:cs="Times New Roman"/>
          <w:color w:val="000000"/>
          <w:sz w:val="24"/>
          <w:szCs w:val="24"/>
        </w:rPr>
        <w:t xml:space="preserve">Općina Slavonski Šamac je u Provedbenom programu utvrdila ukupno </w:t>
      </w:r>
      <w:r>
        <w:rPr>
          <w:rFonts w:ascii="Cambria" w:hAnsi="Cambria" w:cs="Times New Roman"/>
          <w:color w:val="000000"/>
          <w:sz w:val="24"/>
          <w:szCs w:val="24"/>
        </w:rPr>
        <w:t>8</w:t>
      </w:r>
      <w:r w:rsidRPr="009B7DF7">
        <w:rPr>
          <w:rFonts w:ascii="Cambria" w:hAnsi="Cambria" w:cs="Times New Roman"/>
          <w:color w:val="000000"/>
          <w:sz w:val="24"/>
          <w:szCs w:val="24"/>
        </w:rPr>
        <w:t xml:space="preserve"> mjera. Tijekom izvještajnog razdoblja provedba mjera odvijala se sukladno planiranoj dinamici, pri čemu </w:t>
      </w:r>
      <w:r>
        <w:rPr>
          <w:rFonts w:ascii="Cambria" w:hAnsi="Cambria" w:cs="Times New Roman"/>
          <w:color w:val="000000"/>
          <w:sz w:val="24"/>
          <w:szCs w:val="24"/>
        </w:rPr>
        <w:t xml:space="preserve">je 7 </w:t>
      </w:r>
      <w:r w:rsidRPr="009B7DF7">
        <w:rPr>
          <w:rFonts w:ascii="Cambria" w:hAnsi="Cambria" w:cs="Times New Roman"/>
          <w:color w:val="000000"/>
          <w:sz w:val="24"/>
          <w:szCs w:val="24"/>
        </w:rPr>
        <w:t>mjer</w:t>
      </w:r>
      <w:r>
        <w:rPr>
          <w:rFonts w:ascii="Cambria" w:hAnsi="Cambria" w:cs="Times New Roman"/>
          <w:color w:val="000000"/>
          <w:sz w:val="24"/>
          <w:szCs w:val="24"/>
        </w:rPr>
        <w:t xml:space="preserve">a </w:t>
      </w:r>
      <w:r w:rsidRPr="009B7DF7">
        <w:rPr>
          <w:rFonts w:ascii="Cambria" w:hAnsi="Cambria" w:cs="Times New Roman"/>
          <w:color w:val="000000"/>
          <w:sz w:val="24"/>
          <w:szCs w:val="24"/>
        </w:rPr>
        <w:t>označen</w:t>
      </w:r>
      <w:r>
        <w:rPr>
          <w:rFonts w:ascii="Cambria" w:hAnsi="Cambria" w:cs="Times New Roman"/>
          <w:color w:val="000000"/>
          <w:sz w:val="24"/>
          <w:szCs w:val="24"/>
        </w:rPr>
        <w:t>o</w:t>
      </w:r>
      <w:r w:rsidRPr="009B7DF7">
        <w:rPr>
          <w:rFonts w:ascii="Cambria" w:hAnsi="Cambria" w:cs="Times New Roman"/>
          <w:color w:val="000000"/>
          <w:sz w:val="24"/>
          <w:szCs w:val="24"/>
        </w:rPr>
        <w:t xml:space="preserve"> statusom „provedeno“, </w:t>
      </w:r>
      <w:r>
        <w:rPr>
          <w:rFonts w:ascii="Cambria" w:hAnsi="Cambria" w:cs="Times New Roman"/>
          <w:color w:val="000000"/>
          <w:sz w:val="24"/>
          <w:szCs w:val="24"/>
        </w:rPr>
        <w:t>dok jedna mjera nije provedena.</w:t>
      </w:r>
    </w:p>
    <w:p w14:paraId="11FE958A" w14:textId="77777777" w:rsidR="009B7DF7" w:rsidRPr="009B7DF7" w:rsidRDefault="009B7DF7" w:rsidP="009B7DF7">
      <w:pPr>
        <w:spacing w:before="240" w:after="0" w:line="276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9B7DF7">
        <w:rPr>
          <w:rFonts w:ascii="Cambria" w:hAnsi="Cambria" w:cs="Times New Roman"/>
          <w:color w:val="000000"/>
          <w:sz w:val="24"/>
          <w:szCs w:val="24"/>
        </w:rPr>
        <w:t>U okviru pojedinih mjera dio aktivnosti i projekata realiziran je u cijelosti, dok se provedba dijela aktivnosti nastavlja i u narednim razdobljima, s obzirom na njihov kontinuirani karakter ili faznu realizaciju. Takav pristup omogućio je stabilnu provedbu mjera te kontinuirano unaprjeđenje komunalnih, društvenih i razvojnih funkcija Općine.</w:t>
      </w:r>
    </w:p>
    <w:p w14:paraId="34EDFCC3" w14:textId="1F06B08B" w:rsidR="009B7DF7" w:rsidRDefault="009B7DF7" w:rsidP="009B7DF7">
      <w:pPr>
        <w:spacing w:before="240" w:after="0" w:line="276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9B7DF7">
        <w:rPr>
          <w:rFonts w:ascii="Cambria" w:hAnsi="Cambria" w:cs="Times New Roman"/>
          <w:color w:val="000000"/>
          <w:sz w:val="24"/>
          <w:szCs w:val="24"/>
        </w:rPr>
        <w:t>Provedba mjera doprinijela je očuvanju i unapređenju komunalnog standarda, razvoju infrastrukture, jačanju socijalne uključenosti te poboljšanju kvalitete života stanovnika Općine Slavonski Šamac, uz racionalno korištenje raspoloživih proračunskih sredstava.</w:t>
      </w:r>
    </w:p>
    <w:p w14:paraId="748454EC" w14:textId="4792C19E" w:rsidR="004073CD" w:rsidRPr="00B31A98" w:rsidRDefault="004073CD" w:rsidP="009B7DF7">
      <w:pPr>
        <w:spacing w:before="240" w:after="0" w:line="276" w:lineRule="auto"/>
        <w:jc w:val="center"/>
        <w:rPr>
          <w:rFonts w:ascii="Cambria" w:eastAsia="Calibri" w:hAnsi="Cambria" w:cs="Times New Roman"/>
          <w:bCs/>
          <w:i/>
          <w:iCs/>
          <w:szCs w:val="18"/>
          <w:lang w:eastAsia="hr-HR"/>
        </w:rPr>
      </w:pPr>
      <w:r w:rsidRPr="00B31A98">
        <w:rPr>
          <w:rFonts w:ascii="Cambria" w:eastAsia="Calibri" w:hAnsi="Cambria" w:cs="Times New Roman"/>
          <w:i/>
          <w:iCs/>
          <w:szCs w:val="18"/>
          <w:lang w:eastAsia="hr-HR"/>
        </w:rPr>
        <w:t xml:space="preserve">Tablica </w:t>
      </w:r>
      <w:r w:rsidRPr="00B31A98">
        <w:rPr>
          <w:rFonts w:ascii="Cambria" w:eastAsia="Calibri" w:hAnsi="Cambria" w:cs="Times New Roman"/>
          <w:i/>
          <w:iCs/>
          <w:szCs w:val="18"/>
          <w:lang w:eastAsia="hr-HR"/>
        </w:rPr>
        <w:fldChar w:fldCharType="begin"/>
      </w:r>
      <w:r w:rsidRPr="00B31A98">
        <w:rPr>
          <w:rFonts w:ascii="Cambria" w:eastAsia="Calibri" w:hAnsi="Cambria" w:cs="Times New Roman"/>
          <w:i/>
          <w:iCs/>
          <w:szCs w:val="18"/>
          <w:lang w:eastAsia="hr-HR"/>
        </w:rPr>
        <w:instrText xml:space="preserve"> SEQ Tablica \* ARABIC </w:instrText>
      </w:r>
      <w:r w:rsidRPr="00B31A98">
        <w:rPr>
          <w:rFonts w:ascii="Cambria" w:eastAsia="Calibri" w:hAnsi="Cambria" w:cs="Times New Roman"/>
          <w:i/>
          <w:iCs/>
          <w:szCs w:val="18"/>
          <w:lang w:eastAsia="hr-HR"/>
        </w:rPr>
        <w:fldChar w:fldCharType="separate"/>
      </w:r>
      <w:r w:rsidR="00BD6F18">
        <w:rPr>
          <w:rFonts w:ascii="Cambria" w:eastAsia="Calibri" w:hAnsi="Cambria" w:cs="Times New Roman"/>
          <w:i/>
          <w:iCs/>
          <w:noProof/>
          <w:szCs w:val="18"/>
          <w:lang w:eastAsia="hr-HR"/>
        </w:rPr>
        <w:t>2</w:t>
      </w:r>
      <w:r w:rsidRPr="00B31A98">
        <w:rPr>
          <w:rFonts w:ascii="Cambria" w:eastAsia="Calibri" w:hAnsi="Cambria" w:cs="Times New Roman"/>
          <w:i/>
          <w:iCs/>
          <w:noProof/>
          <w:szCs w:val="18"/>
          <w:lang w:eastAsia="hr-HR"/>
        </w:rPr>
        <w:fldChar w:fldCharType="end"/>
      </w:r>
      <w:r w:rsidRPr="00B31A98">
        <w:rPr>
          <w:rFonts w:ascii="Cambria" w:eastAsia="Calibri" w:hAnsi="Cambria" w:cs="Times New Roman"/>
          <w:i/>
          <w:iCs/>
          <w:szCs w:val="18"/>
          <w:lang w:eastAsia="hr-HR"/>
        </w:rPr>
        <w:t>. Prikaz statusa provedbene mjere</w:t>
      </w:r>
      <w:bookmarkEnd w:id="13"/>
    </w:p>
    <w:tbl>
      <w:tblPr>
        <w:tblStyle w:val="Reetkatablice"/>
        <w:tblW w:w="5000" w:type="pct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040"/>
        <w:gridCol w:w="5133"/>
        <w:gridCol w:w="2889"/>
      </w:tblGrid>
      <w:tr w:rsidR="004073CD" w:rsidRPr="00B31A98" w14:paraId="494EF3AA" w14:textId="77777777" w:rsidTr="00DC271B">
        <w:tc>
          <w:tcPr>
            <w:tcW w:w="574" w:type="pct"/>
            <w:shd w:val="clear" w:color="auto" w:fill="D9E2F3" w:themeFill="accent1" w:themeFillTint="33"/>
            <w:vAlign w:val="center"/>
          </w:tcPr>
          <w:p w14:paraId="13BAE0E4" w14:textId="77777777" w:rsidR="004073CD" w:rsidRPr="00B31A98" w:rsidRDefault="004073CD" w:rsidP="00E86D3A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B31A98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R.br.</w:t>
            </w:r>
          </w:p>
        </w:tc>
        <w:tc>
          <w:tcPr>
            <w:tcW w:w="2832" w:type="pct"/>
            <w:shd w:val="clear" w:color="auto" w:fill="D9E2F3" w:themeFill="accent1" w:themeFillTint="33"/>
            <w:vAlign w:val="center"/>
          </w:tcPr>
          <w:p w14:paraId="035247C0" w14:textId="1D8A12DA" w:rsidR="004073CD" w:rsidRPr="00B31A98" w:rsidRDefault="004073CD" w:rsidP="00E86D3A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B31A98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Naziv mjere</w:t>
            </w:r>
          </w:p>
        </w:tc>
        <w:tc>
          <w:tcPr>
            <w:tcW w:w="1594" w:type="pct"/>
            <w:shd w:val="clear" w:color="auto" w:fill="D9E2F3" w:themeFill="accent1" w:themeFillTint="33"/>
            <w:vAlign w:val="center"/>
          </w:tcPr>
          <w:p w14:paraId="069737B7" w14:textId="6BD67A5A" w:rsidR="004073CD" w:rsidRPr="00B31A98" w:rsidRDefault="00135ACD" w:rsidP="00E86D3A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B31A98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Status provedbe</w:t>
            </w:r>
            <w:r w:rsidR="003C19D4">
              <w:rPr>
                <w:rStyle w:val="Referencafusnote"/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footnoteReference w:id="1"/>
            </w:r>
          </w:p>
        </w:tc>
      </w:tr>
      <w:tr w:rsidR="00C93E95" w:rsidRPr="00B31A98" w14:paraId="0FE6D887" w14:textId="77777777" w:rsidTr="00C93E95">
        <w:tc>
          <w:tcPr>
            <w:tcW w:w="574" w:type="pct"/>
            <w:vAlign w:val="center"/>
          </w:tcPr>
          <w:p w14:paraId="74E6AB3A" w14:textId="412A5F00" w:rsidR="00C93E95" w:rsidRPr="00B31A98" w:rsidRDefault="00C93E95" w:rsidP="00E86D3A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4" w:name="_Hlk108098123"/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1.</w:t>
            </w:r>
          </w:p>
        </w:tc>
        <w:tc>
          <w:tcPr>
            <w:tcW w:w="2832" w:type="pct"/>
            <w:vAlign w:val="center"/>
          </w:tcPr>
          <w:p w14:paraId="5043D48B" w14:textId="774518F9" w:rsidR="00C93E95" w:rsidRPr="00B31A98" w:rsidRDefault="00C93E9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83997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Unapređenje lokalne uprave i administracije</w:t>
            </w:r>
          </w:p>
        </w:tc>
        <w:tc>
          <w:tcPr>
            <w:tcW w:w="1594" w:type="pct"/>
            <w:vAlign w:val="center"/>
          </w:tcPr>
          <w:p w14:paraId="553DB7BB" w14:textId="5BC6AE04" w:rsidR="00C93E95" w:rsidRPr="006D4AEF" w:rsidRDefault="009B7DF7" w:rsidP="00E86D3A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9B7DF7" w:rsidRPr="00B31A98" w14:paraId="6F76BABD" w14:textId="77777777" w:rsidTr="00C93E95">
        <w:tc>
          <w:tcPr>
            <w:tcW w:w="574" w:type="pct"/>
            <w:vAlign w:val="center"/>
          </w:tcPr>
          <w:p w14:paraId="260D75E2" w14:textId="2747FA61" w:rsidR="009B7DF7" w:rsidRPr="00B31A98" w:rsidRDefault="009B7DF7" w:rsidP="009B7DF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2.</w:t>
            </w:r>
          </w:p>
        </w:tc>
        <w:tc>
          <w:tcPr>
            <w:tcW w:w="2832" w:type="pct"/>
            <w:vAlign w:val="center"/>
          </w:tcPr>
          <w:p w14:paraId="6D701379" w14:textId="30DC07FC" w:rsidR="009B7DF7" w:rsidRPr="00B31A98" w:rsidRDefault="009B7DF7" w:rsidP="009B7DF7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E46F6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Protupožarna i civilna zaštita</w:t>
            </w:r>
          </w:p>
        </w:tc>
        <w:tc>
          <w:tcPr>
            <w:tcW w:w="1594" w:type="pct"/>
          </w:tcPr>
          <w:p w14:paraId="7FA807E2" w14:textId="6FBD1755" w:rsidR="009B7DF7" w:rsidRPr="006D4AEF" w:rsidRDefault="009B7DF7" w:rsidP="009B7DF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7D474A"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9B7DF7" w:rsidRPr="00B31A98" w14:paraId="1F7F03DE" w14:textId="77777777" w:rsidTr="00C93E95">
        <w:tc>
          <w:tcPr>
            <w:tcW w:w="574" w:type="pct"/>
            <w:vAlign w:val="center"/>
          </w:tcPr>
          <w:p w14:paraId="38E6D1AE" w14:textId="02465A6C" w:rsidR="009B7DF7" w:rsidRPr="00B31A98" w:rsidRDefault="009B7DF7" w:rsidP="009B7DF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3.</w:t>
            </w:r>
          </w:p>
        </w:tc>
        <w:tc>
          <w:tcPr>
            <w:tcW w:w="2832" w:type="pct"/>
            <w:vAlign w:val="center"/>
          </w:tcPr>
          <w:p w14:paraId="0A06E525" w14:textId="042B2E62" w:rsidR="009B7DF7" w:rsidRPr="00B31A98" w:rsidRDefault="009B7DF7" w:rsidP="009B7DF7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E46F6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Ulaganja u socijalni program</w:t>
            </w:r>
          </w:p>
        </w:tc>
        <w:tc>
          <w:tcPr>
            <w:tcW w:w="1594" w:type="pct"/>
          </w:tcPr>
          <w:p w14:paraId="45916341" w14:textId="4434F910" w:rsidR="009B7DF7" w:rsidRPr="006D4AEF" w:rsidRDefault="009B7DF7" w:rsidP="009B7DF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7D474A"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9B7DF7" w:rsidRPr="00B31A98" w14:paraId="7B8EB8AD" w14:textId="77777777" w:rsidTr="00C93E95">
        <w:tc>
          <w:tcPr>
            <w:tcW w:w="574" w:type="pct"/>
            <w:vAlign w:val="center"/>
          </w:tcPr>
          <w:p w14:paraId="66C410EC" w14:textId="1BA4D588" w:rsidR="009B7DF7" w:rsidRPr="00B31A98" w:rsidRDefault="009B7DF7" w:rsidP="009B7DF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4.</w:t>
            </w:r>
          </w:p>
        </w:tc>
        <w:tc>
          <w:tcPr>
            <w:tcW w:w="2832" w:type="pct"/>
            <w:vAlign w:val="center"/>
          </w:tcPr>
          <w:p w14:paraId="0ACA0D32" w14:textId="079F254B" w:rsidR="009B7DF7" w:rsidRPr="00B31A98" w:rsidRDefault="009B7DF7" w:rsidP="009B7DF7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E46F6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Odgoj i obrazovanje</w:t>
            </w:r>
          </w:p>
        </w:tc>
        <w:tc>
          <w:tcPr>
            <w:tcW w:w="1594" w:type="pct"/>
          </w:tcPr>
          <w:p w14:paraId="0468FA61" w14:textId="3F43A4EB" w:rsidR="009B7DF7" w:rsidRPr="006D4AEF" w:rsidRDefault="009B7DF7" w:rsidP="009B7DF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7D474A"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9B7DF7" w:rsidRPr="00B31A98" w14:paraId="4668831E" w14:textId="77777777" w:rsidTr="00C93E95">
        <w:tc>
          <w:tcPr>
            <w:tcW w:w="574" w:type="pct"/>
            <w:vAlign w:val="center"/>
          </w:tcPr>
          <w:p w14:paraId="2D4FBB63" w14:textId="0BE65AEB" w:rsidR="009B7DF7" w:rsidRPr="00B31A98" w:rsidRDefault="009B7DF7" w:rsidP="009B7DF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5.</w:t>
            </w:r>
          </w:p>
        </w:tc>
        <w:tc>
          <w:tcPr>
            <w:tcW w:w="2832" w:type="pct"/>
            <w:vAlign w:val="center"/>
          </w:tcPr>
          <w:p w14:paraId="66D4863A" w14:textId="7F6670DB" w:rsidR="009B7DF7" w:rsidRPr="00B31A98" w:rsidRDefault="009B7DF7" w:rsidP="009B7DF7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F2332">
              <w:rPr>
                <w:rFonts w:ascii="Cambria" w:hAnsi="Cambria"/>
                <w:color w:val="4472C4" w:themeColor="accent1"/>
                <w:sz w:val="20"/>
                <w:szCs w:val="20"/>
              </w:rPr>
              <w:t>Kultura, tjelesna kultura i sport</w:t>
            </w:r>
          </w:p>
        </w:tc>
        <w:tc>
          <w:tcPr>
            <w:tcW w:w="1594" w:type="pct"/>
          </w:tcPr>
          <w:p w14:paraId="022E40EE" w14:textId="211A9780" w:rsidR="009B7DF7" w:rsidRPr="006D4AEF" w:rsidRDefault="009B7DF7" w:rsidP="009B7DF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7D474A"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C93E95" w:rsidRPr="00B31A98" w14:paraId="633A4C92" w14:textId="77777777" w:rsidTr="00C93E95">
        <w:tc>
          <w:tcPr>
            <w:tcW w:w="574" w:type="pct"/>
            <w:vAlign w:val="center"/>
          </w:tcPr>
          <w:p w14:paraId="327AFCDA" w14:textId="28606E55" w:rsidR="00C93E95" w:rsidRPr="00B31A98" w:rsidRDefault="00C93E95" w:rsidP="00E86D3A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6.</w:t>
            </w:r>
          </w:p>
        </w:tc>
        <w:tc>
          <w:tcPr>
            <w:tcW w:w="2832" w:type="pct"/>
            <w:vAlign w:val="center"/>
          </w:tcPr>
          <w:p w14:paraId="334300B3" w14:textId="18046DC2" w:rsidR="00C93E95" w:rsidRPr="00B31A98" w:rsidRDefault="00C93E9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F2332">
              <w:rPr>
                <w:rFonts w:ascii="Cambria" w:hAnsi="Cambria"/>
                <w:color w:val="4472C4" w:themeColor="accent1"/>
                <w:sz w:val="20"/>
                <w:szCs w:val="20"/>
              </w:rPr>
              <w:t>Održivi razvoj i zaštita okoliša</w:t>
            </w:r>
          </w:p>
        </w:tc>
        <w:tc>
          <w:tcPr>
            <w:tcW w:w="1594" w:type="pct"/>
          </w:tcPr>
          <w:p w14:paraId="2C7EB423" w14:textId="0433C11D" w:rsidR="00C93E95" w:rsidRPr="006D4AEF" w:rsidRDefault="009B7DF7" w:rsidP="00E86D3A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Nije pokrenuto</w:t>
            </w:r>
          </w:p>
        </w:tc>
      </w:tr>
      <w:tr w:rsidR="009B7DF7" w:rsidRPr="00B31A98" w14:paraId="059D6329" w14:textId="77777777" w:rsidTr="00C93E95">
        <w:tc>
          <w:tcPr>
            <w:tcW w:w="574" w:type="pct"/>
            <w:vAlign w:val="center"/>
          </w:tcPr>
          <w:p w14:paraId="4E986F9B" w14:textId="3237B379" w:rsidR="009B7DF7" w:rsidRPr="00B31A98" w:rsidRDefault="009B7DF7" w:rsidP="009B7DF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7.</w:t>
            </w:r>
          </w:p>
        </w:tc>
        <w:tc>
          <w:tcPr>
            <w:tcW w:w="2832" w:type="pct"/>
            <w:vAlign w:val="center"/>
          </w:tcPr>
          <w:p w14:paraId="48FE5CBB" w14:textId="7CF36A0A" w:rsidR="009B7DF7" w:rsidRPr="00B31A98" w:rsidRDefault="009B7DF7" w:rsidP="009B7DF7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F2332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Komunalno gospodarstvo</w:t>
            </w:r>
          </w:p>
        </w:tc>
        <w:tc>
          <w:tcPr>
            <w:tcW w:w="1594" w:type="pct"/>
          </w:tcPr>
          <w:p w14:paraId="61386073" w14:textId="3305EB83" w:rsidR="009B7DF7" w:rsidRPr="006D4AEF" w:rsidRDefault="009B7DF7" w:rsidP="009B7DF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325130"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9B7DF7" w:rsidRPr="00B31A98" w14:paraId="3C4965B9" w14:textId="77777777" w:rsidTr="00C93E95">
        <w:tc>
          <w:tcPr>
            <w:tcW w:w="574" w:type="pct"/>
            <w:vAlign w:val="center"/>
          </w:tcPr>
          <w:p w14:paraId="01F1DE6F" w14:textId="249D4B4E" w:rsidR="009B7DF7" w:rsidRPr="00B31A98" w:rsidRDefault="009B7DF7" w:rsidP="009B7DF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8.</w:t>
            </w:r>
          </w:p>
        </w:tc>
        <w:tc>
          <w:tcPr>
            <w:tcW w:w="2832" w:type="pct"/>
            <w:vAlign w:val="center"/>
          </w:tcPr>
          <w:p w14:paraId="36EF0731" w14:textId="2137F52D" w:rsidR="009B7DF7" w:rsidRPr="00B31A98" w:rsidRDefault="009B7DF7" w:rsidP="009B7DF7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F2332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Gospodarski razvoj</w:t>
            </w:r>
          </w:p>
        </w:tc>
        <w:tc>
          <w:tcPr>
            <w:tcW w:w="1594" w:type="pct"/>
          </w:tcPr>
          <w:p w14:paraId="0AF3A57E" w14:textId="0528DB8F" w:rsidR="009B7DF7" w:rsidRPr="006D4AEF" w:rsidRDefault="009B7DF7" w:rsidP="009B7DF7">
            <w:pPr>
              <w:spacing w:line="276" w:lineRule="auto"/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325130"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</w:tbl>
    <w:p w14:paraId="49AE4927" w14:textId="77777777" w:rsidR="00BB7E02" w:rsidRDefault="00BB7E02">
      <w:pP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15" w:name="_Toc159851257"/>
      <w:bookmarkEnd w:id="14"/>
      <w: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br w:type="page"/>
      </w:r>
    </w:p>
    <w:p w14:paraId="44316E09" w14:textId="2D7A58D2" w:rsidR="00400DA5" w:rsidRPr="009E1454" w:rsidRDefault="00400DA5" w:rsidP="00223F59">
      <w:pPr>
        <w:pStyle w:val="Odlomakpopisa"/>
        <w:numPr>
          <w:ilvl w:val="0"/>
          <w:numId w:val="2"/>
        </w:numPr>
        <w:spacing w:before="240" w:after="200" w:line="276" w:lineRule="auto"/>
        <w:ind w:left="0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Opis statusa provedbene mjere</w:t>
      </w:r>
      <w:bookmarkEnd w:id="15"/>
    </w:p>
    <w:p w14:paraId="7DAF0CAD" w14:textId="2D060DDC" w:rsidR="00B753A9" w:rsidRPr="009E1454" w:rsidRDefault="00B753A9" w:rsidP="009B7DF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U svrhu mjera opisanih u Provedbenom programu nastoje se realizirati opći ciljevi razvoja Općine, definirani nadređenim aktima strateškog planiranja. Stoga je neophodno omogućiti preduvjete za realizaciju uravnoteženog općinskog razvoja temeljenog na principima održivosti u funkciji unapređenja kvalitete života stanovnika te regulacije depopulacijskih trendova. </w:t>
      </w:r>
    </w:p>
    <w:p w14:paraId="44DCD423" w14:textId="6C0E2748" w:rsidR="00A363B2" w:rsidRPr="009E1454" w:rsidRDefault="00B753A9" w:rsidP="00750755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Mjere se razrađuju po provedbenim aktivnostima (u projektima ili drugim provedbenim mehanizmima). Mjere predstavljaju ključnu poveznicu s proračunom budući da se aktivnosti i projekti financiraju u okviru proračunskih programa. Aktivnosti i projekti utvrđeni u proračunu moraju se preuzeti i u sustav strateškoga planiranja.</w:t>
      </w:r>
    </w:p>
    <w:p w14:paraId="151F5869" w14:textId="0E97B9F5" w:rsidR="00B753A9" w:rsidRPr="009E1454" w:rsidRDefault="00B753A9" w:rsidP="00E86D3A">
      <w:pPr>
        <w:spacing w:before="240" w:after="0" w:line="276" w:lineRule="auto"/>
        <w:jc w:val="center"/>
        <w:rPr>
          <w:rFonts w:ascii="Cambria" w:eastAsia="Calibri" w:hAnsi="Cambria" w:cs="Times New Roman"/>
          <w:bCs/>
          <w:i/>
          <w:iCs/>
          <w:szCs w:val="18"/>
          <w:lang w:eastAsia="hr-HR"/>
        </w:rPr>
      </w:pPr>
      <w:bookmarkStart w:id="16" w:name="_Toc159851249"/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t xml:space="preserve">Tablica </w:t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fldChar w:fldCharType="begin"/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instrText xml:space="preserve"> SEQ Tablica \* ARABIC </w:instrText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fldChar w:fldCharType="separate"/>
      </w:r>
      <w:r w:rsidR="00584678">
        <w:rPr>
          <w:rFonts w:ascii="Cambria" w:eastAsia="Calibri" w:hAnsi="Cambria" w:cs="Times New Roman"/>
          <w:i/>
          <w:iCs/>
          <w:noProof/>
          <w:szCs w:val="18"/>
          <w:lang w:eastAsia="hr-HR"/>
        </w:rPr>
        <w:t>3</w:t>
      </w:r>
      <w:r w:rsidRPr="009E1454">
        <w:rPr>
          <w:rFonts w:ascii="Cambria" w:eastAsia="Calibri" w:hAnsi="Cambria" w:cs="Times New Roman"/>
          <w:i/>
          <w:iCs/>
          <w:noProof/>
          <w:szCs w:val="18"/>
          <w:lang w:eastAsia="hr-HR"/>
        </w:rPr>
        <w:fldChar w:fldCharType="end"/>
      </w:r>
      <w:r w:rsidRPr="009E1454">
        <w:rPr>
          <w:rFonts w:ascii="Cambria" w:eastAsia="Calibri" w:hAnsi="Cambria" w:cs="Times New Roman"/>
          <w:i/>
          <w:iCs/>
          <w:szCs w:val="18"/>
          <w:lang w:eastAsia="hr-HR"/>
        </w:rPr>
        <w:t>. Opis statusa provedbe mjera</w:t>
      </w:r>
      <w:bookmarkEnd w:id="16"/>
    </w:p>
    <w:tbl>
      <w:tblPr>
        <w:tblStyle w:val="Reetkatablice"/>
        <w:tblW w:w="9062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1A565A" w:rsidRPr="009E1454" w14:paraId="573F6809" w14:textId="77777777" w:rsidTr="000F0C37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ED25CD0" w14:textId="0C9F5E15" w:rsidR="001A565A" w:rsidRPr="00A32C88" w:rsidRDefault="00A17FF0" w:rsidP="00E86D3A">
            <w:pPr>
              <w:pStyle w:val="Default"/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7" w:name="_Hlk109641102"/>
            <w:r w:rsidRPr="00A32C88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1A565A" w:rsidRPr="00A32C88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1. </w:t>
            </w:r>
            <w:r w:rsidR="00692143" w:rsidRPr="00692143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Unapređenje lokalne uprave i administracije</w:t>
            </w:r>
          </w:p>
        </w:tc>
      </w:tr>
      <w:tr w:rsidR="001A565A" w:rsidRPr="009E1454" w14:paraId="4AA4C144" w14:textId="77777777" w:rsidTr="000F0C37">
        <w:tc>
          <w:tcPr>
            <w:tcW w:w="3681" w:type="dxa"/>
            <w:shd w:val="clear" w:color="auto" w:fill="D9E2F3" w:themeFill="accent1" w:themeFillTint="33"/>
            <w:vAlign w:val="center"/>
          </w:tcPr>
          <w:p w14:paraId="3686FE42" w14:textId="77777777" w:rsidR="001A565A" w:rsidRPr="00A32C88" w:rsidRDefault="001A565A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73D4ED69" w14:textId="183DE88B" w:rsidR="001A565A" w:rsidRPr="00A32C88" w:rsidRDefault="00A6601A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B84C27">
              <w:rPr>
                <w:rFonts w:ascii="Cambria" w:hAnsi="Cambria"/>
                <w:color w:val="4472C4" w:themeColor="accent1"/>
                <w:sz w:val="20"/>
                <w:szCs w:val="20"/>
              </w:rPr>
              <w:t>Slavonski Šamac</w:t>
            </w:r>
          </w:p>
        </w:tc>
      </w:tr>
      <w:tr w:rsidR="001A565A" w:rsidRPr="009E1454" w14:paraId="10D061E4" w14:textId="77777777" w:rsidTr="000F0C37">
        <w:tc>
          <w:tcPr>
            <w:tcW w:w="3681" w:type="dxa"/>
            <w:shd w:val="clear" w:color="auto" w:fill="D9E2F3" w:themeFill="accent1" w:themeFillTint="33"/>
            <w:vAlign w:val="center"/>
          </w:tcPr>
          <w:p w14:paraId="2D972BBD" w14:textId="77777777" w:rsidR="001A565A" w:rsidRPr="00A32C88" w:rsidRDefault="001A565A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1B75C9EE" w14:textId="3621C7C9" w:rsidR="001A565A" w:rsidRPr="00A32C88" w:rsidRDefault="0054681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1.420.684,85</w:t>
            </w:r>
          </w:p>
        </w:tc>
      </w:tr>
      <w:tr w:rsidR="00683D88" w:rsidRPr="009E1454" w14:paraId="665C7C50" w14:textId="77777777" w:rsidTr="000F0C37">
        <w:tc>
          <w:tcPr>
            <w:tcW w:w="3681" w:type="dxa"/>
            <w:shd w:val="clear" w:color="auto" w:fill="D9E2F3" w:themeFill="accent1" w:themeFillTint="33"/>
            <w:vAlign w:val="center"/>
          </w:tcPr>
          <w:p w14:paraId="6E237A95" w14:textId="425127E6" w:rsidR="00683D88" w:rsidRPr="00A32C88" w:rsidRDefault="00683D8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F95CA8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6222A68E" w14:textId="575E2CDC" w:rsidR="00683D88" w:rsidRPr="00A32C88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303.112,35</w:t>
            </w:r>
          </w:p>
        </w:tc>
      </w:tr>
      <w:tr w:rsidR="001A565A" w:rsidRPr="009E1454" w14:paraId="152E4774" w14:textId="77777777" w:rsidTr="000F0C37">
        <w:tc>
          <w:tcPr>
            <w:tcW w:w="3681" w:type="dxa"/>
            <w:shd w:val="clear" w:color="auto" w:fill="D9E2F3" w:themeFill="accent1" w:themeFillTint="33"/>
            <w:vAlign w:val="center"/>
          </w:tcPr>
          <w:p w14:paraId="254824AC" w14:textId="133CFE3E" w:rsidR="001A565A" w:rsidRPr="00A32C88" w:rsidRDefault="001A565A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</w:t>
            </w:r>
            <w:r w:rsidR="00A17FF0"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za razdoblje od 01.01. do </w:t>
            </w:r>
            <w:r w:rsidR="0032785F"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="00A17FF0"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F95CA8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17FF0"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5381" w:type="dxa"/>
            <w:vAlign w:val="center"/>
          </w:tcPr>
          <w:p w14:paraId="5BB3A0D7" w14:textId="6AE2B2CD" w:rsidR="001A565A" w:rsidRPr="00A32C88" w:rsidRDefault="00B031A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371.141,94</w:t>
            </w:r>
          </w:p>
        </w:tc>
      </w:tr>
      <w:tr w:rsidR="001A565A" w:rsidRPr="009E1454" w14:paraId="0C1D2F86" w14:textId="77777777" w:rsidTr="000F0C37">
        <w:tc>
          <w:tcPr>
            <w:tcW w:w="3681" w:type="dxa"/>
            <w:shd w:val="clear" w:color="auto" w:fill="D9E2F3" w:themeFill="accent1" w:themeFillTint="33"/>
            <w:vAlign w:val="center"/>
          </w:tcPr>
          <w:p w14:paraId="2B77DD79" w14:textId="77777777" w:rsidR="001A565A" w:rsidRPr="00A32C88" w:rsidRDefault="001A565A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30782481" w14:textId="3E105E21" w:rsidR="001A565A" w:rsidRPr="00A32C88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E95EF8" w:rsidRPr="009E1454" w14:paraId="0CE7F536" w14:textId="77777777" w:rsidTr="000F0C37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56B4E62B" w14:textId="77777777" w:rsidR="00E95EF8" w:rsidRPr="00A32C88" w:rsidRDefault="00E95EF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74EEEC30" w14:textId="38B841DC" w:rsidR="00E95EF8" w:rsidRPr="00A32C88" w:rsidRDefault="00F70224" w:rsidP="00133B07">
            <w:pPr>
              <w:spacing w:line="276" w:lineRule="auto"/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70224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provedbe mjere je modernizacija javne uprave i administracije te pružanje jasnih i sigurnih javnih usluga i transparentne i konkretne aktivnosti općinskih tijela u svrhu boljitka stanovništva.</w:t>
            </w:r>
          </w:p>
        </w:tc>
      </w:tr>
      <w:tr w:rsidR="00E95EF8" w:rsidRPr="009E1454" w14:paraId="19E9F48D" w14:textId="77777777" w:rsidTr="000F0C37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21996418" w14:textId="77777777" w:rsidR="00E95EF8" w:rsidRPr="00A32C88" w:rsidRDefault="00E95EF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32C88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14A1B002" w14:textId="4FD47F6D" w:rsidR="00E95EF8" w:rsidRPr="003B5941" w:rsidRDefault="001C0E22" w:rsidP="00E9563A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C0E22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Mjera se tijekom 2025. godine provodila kontinuirano kroz </w:t>
            </w: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redoviti rad Jedinstvenog upravnog odjela</w:t>
            </w:r>
            <w:r w:rsidR="00E9563A"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, odnosno cjelokupne Općinske uprave</w:t>
            </w: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, osiguravanje administrativne i tehničke podrške te provedbu aktivnosti vezanih uz lokalne izbore i obilježavanje Dana Općine. </w:t>
            </w:r>
            <w:r w:rsidR="00E9563A"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Osim navedenih aktivnosti u aktivnosti Općinska uprava uvršteni su svi troškovi koji se odnose i na potrošnju električne energije za sve građevine u vlasništvu Općine,</w:t>
            </w:r>
            <w:r w:rsidR="00337E58"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telefon i Internet za sve zgrade u vlasništvu Općine, reprezentacija, usluge promidžbe i informiranja (usluge medija), </w:t>
            </w:r>
            <w:r w:rsidR="00E9563A"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usluge odvjetnika, geodetsko katastarske usluge, komunalne usluge , uredski namještaj  i oprema, dokumenti prostornog uređenja i drugo. </w:t>
            </w: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Aktivnosti su realizirane sukladno izmjenama proračuna i osiguranim</w:t>
            </w:r>
            <w:r w:rsidRPr="001C0E22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sredstvima, čime je osigurano nesmetano funkcioniranje lokalne uprave i predstavničkih tijela.</w:t>
            </w:r>
          </w:p>
        </w:tc>
      </w:tr>
      <w:tr w:rsidR="00BE08B7" w:rsidRPr="009E1454" w14:paraId="10C8E3F8" w14:textId="77777777" w:rsidTr="00E10F5B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071A234D" w14:textId="2106869E" w:rsidR="00BE08B7" w:rsidRPr="009E1454" w:rsidRDefault="00BE08B7" w:rsidP="00E86D3A">
            <w:pPr>
              <w:pStyle w:val="Default"/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8" w:name="_Hlk109641432"/>
            <w:bookmarkEnd w:id="17"/>
            <w:r w:rsidRPr="009E145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F7022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2. </w:t>
            </w:r>
            <w:r w:rsidR="00F70224" w:rsidRPr="00F7022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Protupožarna i civilna zaštita</w:t>
            </w:r>
          </w:p>
        </w:tc>
      </w:tr>
      <w:tr w:rsidR="00BE08B7" w:rsidRPr="009E1454" w14:paraId="3247ED3D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05DE4DE8" w14:textId="77777777" w:rsidR="00BE08B7" w:rsidRPr="009E1454" w:rsidRDefault="00BE08B7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3C5F6239" w14:textId="5D115481" w:rsidR="00BE08B7" w:rsidRPr="00B710EB" w:rsidRDefault="00BE08B7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710E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141AB4">
              <w:rPr>
                <w:rFonts w:ascii="Cambria" w:hAnsi="Cambria"/>
                <w:color w:val="4472C4" w:themeColor="accent1"/>
                <w:sz w:val="20"/>
                <w:szCs w:val="20"/>
              </w:rPr>
              <w:t>Slavonski Šamac</w:t>
            </w:r>
          </w:p>
        </w:tc>
      </w:tr>
      <w:tr w:rsidR="00BE08B7" w:rsidRPr="009E1454" w14:paraId="73FA357E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0C651069" w14:textId="77777777" w:rsidR="00BE08B7" w:rsidRPr="009E1454" w:rsidRDefault="00BE08B7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1C33380E" w14:textId="3CEFBC8D" w:rsidR="00BE08B7" w:rsidRPr="0046396A" w:rsidRDefault="00EA4637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143.738,80</w:t>
            </w:r>
          </w:p>
        </w:tc>
      </w:tr>
      <w:tr w:rsidR="00BE08B7" w:rsidRPr="009E1454" w14:paraId="52AF403D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60E31CC1" w14:textId="21F1BD91" w:rsidR="00BE08B7" w:rsidRPr="009E1454" w:rsidRDefault="00BE08B7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9E68E0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03D30D3B" w14:textId="4AC85A68" w:rsidR="00BE08B7" w:rsidRPr="0046396A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28.668,12</w:t>
            </w:r>
          </w:p>
        </w:tc>
      </w:tr>
      <w:tr w:rsidR="00BE08B7" w:rsidRPr="009E1454" w14:paraId="24173D38" w14:textId="77777777" w:rsidTr="00B87630">
        <w:trPr>
          <w:trHeight w:val="316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284039A8" w14:textId="3502A78F" w:rsidR="00BE08B7" w:rsidRPr="009E1454" w:rsidRDefault="00BE08B7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9B64DF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9E68E0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42F09F2C" w14:textId="65C32023" w:rsidR="00BE08B7" w:rsidRPr="0046396A" w:rsidRDefault="00B031A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29.985,27</w:t>
            </w:r>
          </w:p>
        </w:tc>
      </w:tr>
      <w:tr w:rsidR="00BE08B7" w:rsidRPr="009E1454" w14:paraId="0B32326F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2A9445D7" w14:textId="77777777" w:rsidR="00BE08B7" w:rsidRPr="009E1454" w:rsidRDefault="00BE08B7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1548214D" w14:textId="119B1816" w:rsidR="00BE08B7" w:rsidRPr="00B710EB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BE08B7" w:rsidRPr="009E1454" w14:paraId="7BB5B226" w14:textId="77777777" w:rsidTr="00E10F5B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FC58D4A" w14:textId="77777777" w:rsidR="00BE08B7" w:rsidRPr="009E1454" w:rsidRDefault="00BE08B7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lastRenderedPageBreak/>
              <w:t>Svrha provedbe mjere:</w:t>
            </w:r>
          </w:p>
        </w:tc>
        <w:tc>
          <w:tcPr>
            <w:tcW w:w="5381" w:type="dxa"/>
            <w:vAlign w:val="center"/>
          </w:tcPr>
          <w:p w14:paraId="78CA15DD" w14:textId="2B210C60" w:rsidR="00BE08B7" w:rsidRPr="00B710EB" w:rsidRDefault="00141AB4" w:rsidP="00E86D3A">
            <w:pPr>
              <w:spacing w:line="276" w:lineRule="auto"/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41AB4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mjere je zaštita imovine i ljudi kroz djelovanje Vatrogasne i civilne zaštite. pripremanje i organizacija sudionika zaštite i spašavanja u reagiranju na katastrofe i velike nesreće.</w:t>
            </w:r>
          </w:p>
        </w:tc>
      </w:tr>
      <w:tr w:rsidR="00BE08B7" w:rsidRPr="009E1454" w14:paraId="119426B7" w14:textId="77777777" w:rsidTr="005D7F25">
        <w:trPr>
          <w:trHeight w:val="1109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0480472E" w14:textId="77777777" w:rsidR="00BE08B7" w:rsidRPr="009E1454" w:rsidRDefault="00BE08B7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48376E6D" w14:textId="75453F10" w:rsidR="00BE08B7" w:rsidRPr="001C0E22" w:rsidRDefault="001C0E22" w:rsidP="00E86D3A">
            <w:pPr>
              <w:pStyle w:val="Default"/>
              <w:spacing w:line="276" w:lineRule="auto"/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C0E22">
              <w:rPr>
                <w:rFonts w:ascii="Cambria" w:hAnsi="Cambria"/>
                <w:color w:val="4472C4" w:themeColor="accent1"/>
                <w:sz w:val="20"/>
                <w:szCs w:val="20"/>
              </w:rPr>
              <w:t>U okviru ove mjere tijekom izvještajnog razdoblja provedene su aktivnosti zaštite od požara, civilne zaštite te zaštite i spašavanja. Provedbom mjere osigurana je operativna spremnost sustava civilne zaštite i vatrogastva, uz prilagodbu financijskog okvira kroz izmjene proračuna u skladu s stvarnim potrebama.</w:t>
            </w:r>
          </w:p>
        </w:tc>
      </w:tr>
      <w:bookmarkEnd w:id="18"/>
      <w:tr w:rsidR="00E34810" w:rsidRPr="009E1454" w14:paraId="2B308659" w14:textId="77777777" w:rsidTr="00E10F5B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4DA7111" w14:textId="31017083" w:rsidR="00E34810" w:rsidRPr="009E1454" w:rsidRDefault="00E34810" w:rsidP="00E86D3A">
            <w:pPr>
              <w:pStyle w:val="Default"/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5D7F25" w:rsidRPr="009E145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3</w:t>
            </w:r>
            <w:r w:rsidRPr="009E145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. </w:t>
            </w:r>
            <w:r w:rsidR="00B31DDA" w:rsidRPr="00B31DDA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Ulaganja u socijalni program</w:t>
            </w:r>
          </w:p>
        </w:tc>
      </w:tr>
      <w:tr w:rsidR="00E34810" w:rsidRPr="009E1454" w14:paraId="572F6F11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7F9ED0C1" w14:textId="77777777" w:rsidR="00E34810" w:rsidRPr="009E1454" w:rsidRDefault="00E34810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0ABB86CF" w14:textId="0D3FA29B" w:rsidR="00E34810" w:rsidRPr="00B710EB" w:rsidRDefault="00E34810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710EB">
              <w:rPr>
                <w:rFonts w:ascii="Cambria" w:hAnsi="Cambria"/>
                <w:color w:val="4472C4" w:themeColor="accent1"/>
                <w:sz w:val="20"/>
                <w:szCs w:val="20"/>
              </w:rPr>
              <w:t>Općina</w:t>
            </w:r>
            <w:r w:rsidR="00805AFD" w:rsidRPr="00B710E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="00B31DDA">
              <w:rPr>
                <w:rFonts w:ascii="Cambria" w:hAnsi="Cambria"/>
                <w:color w:val="4472C4" w:themeColor="accent1"/>
                <w:sz w:val="20"/>
                <w:szCs w:val="20"/>
              </w:rPr>
              <w:t>Slavonski Šamac</w:t>
            </w:r>
          </w:p>
        </w:tc>
      </w:tr>
      <w:tr w:rsidR="00E34810" w:rsidRPr="009E1454" w14:paraId="404B7BB0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51C4BE09" w14:textId="77777777" w:rsidR="00E34810" w:rsidRPr="009E1454" w:rsidRDefault="00E34810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03BB3777" w14:textId="1B76B05F" w:rsidR="00E34810" w:rsidRPr="00B710EB" w:rsidRDefault="002E3A5E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E3A5E">
              <w:rPr>
                <w:rFonts w:ascii="Cambria" w:hAnsi="Cambria"/>
                <w:color w:val="4472C4" w:themeColor="accent1"/>
                <w:sz w:val="20"/>
                <w:szCs w:val="20"/>
              </w:rPr>
              <w:t>510.584,64</w:t>
            </w:r>
          </w:p>
        </w:tc>
      </w:tr>
      <w:tr w:rsidR="00E34810" w:rsidRPr="009E1454" w14:paraId="3FD5B071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2AD4F644" w14:textId="5AABA25E" w:rsidR="00E34810" w:rsidRPr="009E1454" w:rsidRDefault="00E34810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256C19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46F854B0" w14:textId="154A162D" w:rsidR="00E34810" w:rsidRPr="00B710EB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58.132,59</w:t>
            </w:r>
          </w:p>
        </w:tc>
      </w:tr>
      <w:tr w:rsidR="00E34810" w:rsidRPr="009E1454" w14:paraId="0592A466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03DEA3FD" w14:textId="6E3E72FC" w:rsidR="00E34810" w:rsidRPr="0046396A" w:rsidRDefault="00E34810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9B64DF"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9E68E0"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0F45D896" w14:textId="2159EA7C" w:rsidR="00E34810" w:rsidRPr="0046396A" w:rsidRDefault="00B031A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353.630,54</w:t>
            </w:r>
          </w:p>
        </w:tc>
      </w:tr>
      <w:tr w:rsidR="00E34810" w:rsidRPr="009E1454" w14:paraId="29D9A530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65B98F7B" w14:textId="77777777" w:rsidR="00E34810" w:rsidRPr="0046396A" w:rsidRDefault="00E34810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1AC244E4" w14:textId="0070ED0A" w:rsidR="00E34810" w:rsidRPr="0046396A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E34810" w:rsidRPr="009E1454" w14:paraId="1F22FA39" w14:textId="77777777" w:rsidTr="00E10F5B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DA2EB6C" w14:textId="77777777" w:rsidR="00E34810" w:rsidRPr="0046396A" w:rsidRDefault="00E34810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0E2E3E91" w14:textId="64B6817C" w:rsidR="00E34810" w:rsidRPr="0046396A" w:rsidRDefault="00404E72" w:rsidP="00E86D3A">
            <w:pPr>
              <w:spacing w:line="276" w:lineRule="auto"/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mjere je poboljšanje učinkovitosti sustava socijalne skrbi, smanjenje siromaštva i nezaposlenosti te socijalne isključenosti., te poticanje demografije i pomoć mladim obiteljima na području općine.</w:t>
            </w:r>
          </w:p>
        </w:tc>
      </w:tr>
      <w:tr w:rsidR="00E34810" w:rsidRPr="009E1454" w14:paraId="5BE4D8C9" w14:textId="77777777" w:rsidTr="00EC46F9">
        <w:trPr>
          <w:trHeight w:val="557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BE6235E" w14:textId="77777777" w:rsidR="00E34810" w:rsidRPr="0046396A" w:rsidRDefault="00E34810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66E78BA3" w14:textId="7252D988" w:rsidR="00E34810" w:rsidRPr="0046396A" w:rsidRDefault="001C0E22" w:rsidP="00E86D3A">
            <w:pPr>
              <w:pStyle w:val="Default"/>
              <w:spacing w:line="276" w:lineRule="auto"/>
              <w:jc w:val="both"/>
              <w:rPr>
                <w:rFonts w:ascii="Cambria" w:hAnsi="Cambria"/>
                <w:color w:val="4472C4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/>
                <w:sz w:val="20"/>
                <w:szCs w:val="20"/>
              </w:rPr>
              <w:t>Mjera je provedena kroz dodjelu socijalnih i demografskih potpora, provedbu programa javnih radova te aktivnosti usmjerene na zapošljavanje i podršku ranjivim skupinama. Dio aktivnosti provodio se kontinuirano tijekom godine, dok pojedini projekti nisu realizirani u izvještajnom razdoblju unatoč planiranim sredstvima kroz izmjene proračuna. Provedbom mjere osigurana je socijalna sigurnost i potpora stanovništvu.</w:t>
            </w:r>
          </w:p>
        </w:tc>
      </w:tr>
      <w:tr w:rsidR="005D7F25" w:rsidRPr="009E1454" w14:paraId="708B084E" w14:textId="77777777" w:rsidTr="00E10F5B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59A6D6CB" w14:textId="50182107" w:rsidR="005D7F25" w:rsidRPr="0046396A" w:rsidRDefault="005D7F25" w:rsidP="00E86D3A">
            <w:pPr>
              <w:pStyle w:val="Default"/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Mjera 4.</w:t>
            </w:r>
            <w:r w:rsidR="002C0A22" w:rsidRPr="0046396A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2C0A22" w:rsidRPr="0046396A">
              <w:rPr>
                <w:rFonts w:ascii="Cambria" w:hAnsi="Cambria"/>
                <w:b/>
                <w:bCs/>
                <w:iCs/>
                <w:color w:val="4472C4" w:themeColor="accent1"/>
                <w:sz w:val="20"/>
                <w:szCs w:val="20"/>
              </w:rPr>
              <w:t>Odgoj i obrazovanje</w:t>
            </w:r>
          </w:p>
        </w:tc>
      </w:tr>
      <w:tr w:rsidR="005D7F25" w:rsidRPr="009E1454" w14:paraId="701E1A2C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20CA7B05" w14:textId="77777777" w:rsidR="005D7F25" w:rsidRPr="0046396A" w:rsidRDefault="005D7F2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12DE2AD6" w14:textId="1A949067" w:rsidR="005D7F25" w:rsidRPr="0046396A" w:rsidRDefault="005D7F2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2C0A22"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Slavonski Šamac</w:t>
            </w:r>
          </w:p>
        </w:tc>
      </w:tr>
      <w:tr w:rsidR="005D7F25" w:rsidRPr="009E1454" w14:paraId="51FD42DD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4DDF004C" w14:textId="77777777" w:rsidR="005D7F25" w:rsidRPr="0046396A" w:rsidRDefault="005D7F2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7F1B3640" w14:textId="6CB632BA" w:rsidR="005D7F25" w:rsidRPr="0046396A" w:rsidRDefault="00EC46F9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281.637,80</w:t>
            </w:r>
          </w:p>
        </w:tc>
      </w:tr>
      <w:tr w:rsidR="005D7F25" w:rsidRPr="009E1454" w14:paraId="6B66CF17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7BFAFDCF" w14:textId="3D78C804" w:rsidR="005D7F25" w:rsidRPr="0046396A" w:rsidRDefault="005D7F2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9E68E0"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66E7F31F" w14:textId="2E5F85D3" w:rsidR="005D7F25" w:rsidRPr="0046396A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59.725,27</w:t>
            </w:r>
          </w:p>
        </w:tc>
      </w:tr>
      <w:tr w:rsidR="005D7F25" w:rsidRPr="009E1454" w14:paraId="452CC22E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62239599" w14:textId="15955D67" w:rsidR="005D7F25" w:rsidRPr="0046396A" w:rsidRDefault="005D7F2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9B64DF"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9E68E0"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0A2EEC52" w14:textId="5D6791DF" w:rsidR="005D7F25" w:rsidRPr="0046396A" w:rsidRDefault="00B031A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645.359,13</w:t>
            </w:r>
          </w:p>
        </w:tc>
      </w:tr>
      <w:tr w:rsidR="005D7F25" w:rsidRPr="009E1454" w14:paraId="0C4F4210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612247FC" w14:textId="77777777" w:rsidR="005D7F25" w:rsidRPr="009E1454" w:rsidRDefault="005D7F2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7B307040" w14:textId="6208FB9B" w:rsidR="005D7F25" w:rsidRPr="002A7A8F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5D7F25" w:rsidRPr="009E1454" w14:paraId="58F81C28" w14:textId="77777777" w:rsidTr="00516FAC">
        <w:trPr>
          <w:trHeight w:val="938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57A60833" w14:textId="77777777" w:rsidR="005D7F25" w:rsidRPr="009E1454" w:rsidRDefault="005D7F2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179562B3" w14:textId="542436D0" w:rsidR="005D7F25" w:rsidRPr="002A7A8F" w:rsidRDefault="00FC5F04" w:rsidP="00E86D3A">
            <w:pPr>
              <w:spacing w:line="276" w:lineRule="auto"/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C5F04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mjere je osigurati održivi razvoj školske i predškolske djelatnosti. Ova mjera usmjerena je na olakšavanje života mladih obitelji na području Općine,  kao i poticaj mladima na obrazovanje.</w:t>
            </w:r>
          </w:p>
        </w:tc>
      </w:tr>
      <w:tr w:rsidR="005D7F25" w:rsidRPr="009E1454" w14:paraId="03737A5D" w14:textId="77777777" w:rsidTr="00E10F5B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415D0E09" w14:textId="77777777" w:rsidR="005D7F25" w:rsidRPr="009E1454" w:rsidRDefault="005D7F2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29F05181" w14:textId="1DBAE96E" w:rsidR="005D7F25" w:rsidRPr="00311C94" w:rsidRDefault="001C0E22" w:rsidP="00E86D3A">
            <w:pPr>
              <w:spacing w:line="276" w:lineRule="auto"/>
              <w:jc w:val="both"/>
              <w:rPr>
                <w:rFonts w:ascii="Cambria" w:hAnsi="Cambria"/>
                <w:color w:val="4472C4"/>
                <w:sz w:val="20"/>
                <w:szCs w:val="20"/>
                <w:highlight w:val="yellow"/>
              </w:rPr>
            </w:pPr>
            <w:r w:rsidRPr="001C0E22">
              <w:rPr>
                <w:rFonts w:ascii="Cambria" w:hAnsi="Cambria"/>
                <w:color w:val="4472C4"/>
                <w:sz w:val="20"/>
                <w:szCs w:val="20"/>
              </w:rPr>
              <w:t>Tijekom 2025. godine mjera se provodila kroz financiranje predškolskog, osnovnoškolskog, srednjoškolskog i visokog obrazovanja. Većina aktivnosti realizirana je sukladno planiranim sredstvima, dok pojedini kapitalni projekti, poput izgradnje i opremanja dječjih igrališta, nisu provedeni u izvještajnom razdoblju te se planiraju za naredna razdoblja.</w:t>
            </w:r>
          </w:p>
        </w:tc>
      </w:tr>
      <w:tr w:rsidR="00DD301D" w:rsidRPr="009E1454" w14:paraId="39694DB7" w14:textId="77777777" w:rsidTr="00E10F5B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10E3739" w14:textId="46A606FD" w:rsidR="00DD301D" w:rsidRPr="009E1454" w:rsidRDefault="00DD301D" w:rsidP="00E86D3A">
            <w:pPr>
              <w:pStyle w:val="Default"/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9" w:name="_Hlk109642653"/>
            <w:r w:rsidRPr="009E145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5. </w:t>
            </w:r>
            <w:r w:rsidR="00BA6841" w:rsidRPr="00BA6841">
              <w:rPr>
                <w:rFonts w:ascii="Cambria" w:hAnsi="Cambria"/>
                <w:b/>
                <w:bCs/>
                <w:iCs/>
                <w:color w:val="4472C4" w:themeColor="accent1"/>
                <w:sz w:val="20"/>
                <w:szCs w:val="20"/>
              </w:rPr>
              <w:t>Kultura, tjelesna kultura i sport</w:t>
            </w:r>
          </w:p>
        </w:tc>
      </w:tr>
      <w:tr w:rsidR="00DD301D" w:rsidRPr="009E1454" w14:paraId="0752E914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17D72E50" w14:textId="77777777" w:rsidR="00DD301D" w:rsidRPr="009E1454" w:rsidRDefault="00DD301D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35187BD2" w14:textId="2D32C0E2" w:rsidR="00DD301D" w:rsidRPr="002A7A8F" w:rsidRDefault="00DD301D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A7A8F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BA6841">
              <w:rPr>
                <w:rFonts w:ascii="Cambria" w:hAnsi="Cambria"/>
                <w:color w:val="4472C4" w:themeColor="accent1"/>
                <w:sz w:val="20"/>
                <w:szCs w:val="20"/>
              </w:rPr>
              <w:t>Slavonski Šamac</w:t>
            </w:r>
          </w:p>
        </w:tc>
      </w:tr>
      <w:tr w:rsidR="00DD301D" w:rsidRPr="009E1454" w14:paraId="2B307829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12C46A2D" w14:textId="77777777" w:rsidR="00DD301D" w:rsidRPr="009E1454" w:rsidRDefault="00DD301D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142A05E2" w14:textId="3CCC6170" w:rsidR="00DD301D" w:rsidRPr="002A7A8F" w:rsidRDefault="00311C94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311C94">
              <w:rPr>
                <w:rFonts w:ascii="Cambria" w:hAnsi="Cambria"/>
                <w:color w:val="4472C4" w:themeColor="accent1"/>
                <w:sz w:val="20"/>
                <w:szCs w:val="20"/>
              </w:rPr>
              <w:t>205.853,08</w:t>
            </w:r>
          </w:p>
        </w:tc>
      </w:tr>
      <w:tr w:rsidR="00DD301D" w:rsidRPr="009E1454" w14:paraId="60F902F6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7D7E7430" w14:textId="214D3E0E" w:rsidR="00DD301D" w:rsidRPr="009E1454" w:rsidRDefault="00DD301D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002126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773C5796" w14:textId="54770E2E" w:rsidR="00DD301D" w:rsidRPr="002A7A8F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41.011,35</w:t>
            </w:r>
          </w:p>
        </w:tc>
      </w:tr>
      <w:tr w:rsidR="00DD301D" w:rsidRPr="009E1454" w14:paraId="4373CF47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4BF37FBE" w14:textId="3F989CE0" w:rsidR="00DD301D" w:rsidRPr="009E1454" w:rsidRDefault="00DD301D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lastRenderedPageBreak/>
              <w:t xml:space="preserve">Utrošena proračunska sredstva za razdoblje od 01.01. do </w:t>
            </w:r>
            <w:r w:rsidR="009B64DF">
              <w:rPr>
                <w:rFonts w:ascii="Cambria" w:hAnsi="Cambria"/>
                <w:color w:val="4472C4" w:themeColor="accent1"/>
                <w:sz w:val="20"/>
                <w:szCs w:val="20"/>
              </w:rPr>
              <w:t>31.12.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9E68E0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577876D6" w14:textId="17DB7C5F" w:rsidR="00DD301D" w:rsidRPr="002A7A8F" w:rsidRDefault="00B031A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6396A">
              <w:rPr>
                <w:rFonts w:ascii="Cambria" w:hAnsi="Cambria"/>
                <w:color w:val="4472C4" w:themeColor="accent1"/>
                <w:sz w:val="20"/>
                <w:szCs w:val="20"/>
              </w:rPr>
              <w:t>86.150,76</w:t>
            </w:r>
          </w:p>
        </w:tc>
      </w:tr>
      <w:tr w:rsidR="00DD301D" w:rsidRPr="009E1454" w14:paraId="396362EC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4CE3A0F9" w14:textId="77777777" w:rsidR="00DD301D" w:rsidRPr="009E1454" w:rsidRDefault="00DD301D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53A3438D" w14:textId="6E8F66D5" w:rsidR="00DD301D" w:rsidRPr="002A7A8F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DD301D" w:rsidRPr="009E1454" w14:paraId="567CD389" w14:textId="77777777" w:rsidTr="00E10F5B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34D6C463" w14:textId="77777777" w:rsidR="00DD301D" w:rsidRPr="009E1454" w:rsidRDefault="00DD301D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2E38DCD6" w14:textId="77777777" w:rsidR="00DD301D" w:rsidRPr="002A7A8F" w:rsidRDefault="001F1E5F" w:rsidP="00E86D3A">
            <w:pPr>
              <w:spacing w:line="276" w:lineRule="auto"/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F1E5F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mjere je osigurati bolji i kvalitetniji život. Ova mjera je usmjerena na razvoj kulture, tjelesne kulture i sporta. Velika pažnja se pridaje ulaganju u zaštitu kulturne baštine te očuvanje i promociju kulturnih i povijesnih vrijednosti.</w:t>
            </w:r>
          </w:p>
        </w:tc>
      </w:tr>
      <w:tr w:rsidR="00DD301D" w:rsidRPr="009E1454" w14:paraId="08BFEE91" w14:textId="77777777" w:rsidTr="00E10F5B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0DCC07CA" w14:textId="77777777" w:rsidR="00DD301D" w:rsidRPr="009E1454" w:rsidRDefault="00DD301D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67537BC4" w14:textId="3D7863CF" w:rsidR="00DD301D" w:rsidRPr="00811F14" w:rsidRDefault="001C0E22" w:rsidP="00E86D3A">
            <w:pPr>
              <w:pStyle w:val="Default"/>
              <w:spacing w:line="276" w:lineRule="auto"/>
              <w:jc w:val="both"/>
              <w:rPr>
                <w:rFonts w:ascii="Cambria" w:hAnsi="Cambria"/>
                <w:color w:val="4472C4"/>
                <w:sz w:val="20"/>
                <w:szCs w:val="20"/>
              </w:rPr>
            </w:pPr>
            <w:r w:rsidRPr="001C0E22">
              <w:rPr>
                <w:rFonts w:ascii="Cambria" w:hAnsi="Cambria"/>
                <w:color w:val="4472C4"/>
                <w:sz w:val="20"/>
                <w:szCs w:val="20"/>
              </w:rPr>
              <w:t>Mjera se provodila kroz financiranje kulturnih, sportskih i vjerskih aktivnosti, potporu udrugama te organizaciju manifestacija i obilježavanja. Aktivnosti su realizirane u skladu s planiranom dinamikom, uz određena povećanja sredstava kroz izmjene proračuna radi provedbe manifestacija i javnih događanja.</w:t>
            </w:r>
          </w:p>
        </w:tc>
      </w:tr>
      <w:tr w:rsidR="00406965" w:rsidRPr="009E1454" w14:paraId="38DABE73" w14:textId="77777777" w:rsidTr="00E10F5B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50B7DE5F" w14:textId="16E2AE6B" w:rsidR="00406965" w:rsidRPr="009E1454" w:rsidRDefault="00406965" w:rsidP="00E86D3A">
            <w:pPr>
              <w:pStyle w:val="Default"/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20" w:name="_Hlk109643365"/>
            <w:bookmarkEnd w:id="19"/>
            <w:r w:rsidRPr="009E145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6. </w:t>
            </w:r>
            <w:r w:rsidR="0070595A" w:rsidRPr="0070595A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Održivi razvoj i zaštita okoliša</w:t>
            </w:r>
          </w:p>
        </w:tc>
      </w:tr>
      <w:tr w:rsidR="00406965" w:rsidRPr="009E1454" w14:paraId="281FFF0A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3AC916BF" w14:textId="77777777" w:rsidR="00406965" w:rsidRPr="009E1454" w:rsidRDefault="0040696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4F7A767A" w14:textId="405CEBB5" w:rsidR="00406965" w:rsidRPr="002A7A8F" w:rsidRDefault="0040696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A7A8F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70595A">
              <w:rPr>
                <w:rFonts w:ascii="Cambria" w:hAnsi="Cambria"/>
                <w:color w:val="4472C4" w:themeColor="accent1"/>
                <w:sz w:val="20"/>
                <w:szCs w:val="20"/>
              </w:rPr>
              <w:t>Slavonski Šamac</w:t>
            </w:r>
          </w:p>
        </w:tc>
      </w:tr>
      <w:tr w:rsidR="00406965" w:rsidRPr="009E1454" w14:paraId="7B3F9182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6E87D881" w14:textId="77777777" w:rsidR="00406965" w:rsidRPr="009E1454" w:rsidRDefault="0040696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6C89BDB4" w14:textId="6BF4ADB8" w:rsidR="00406965" w:rsidRPr="002A7A8F" w:rsidRDefault="00CE5D04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93B66">
              <w:rPr>
                <w:rFonts w:ascii="Cambria" w:hAnsi="Cambria"/>
                <w:color w:val="4472C4" w:themeColor="accent1"/>
                <w:sz w:val="20"/>
                <w:szCs w:val="20"/>
              </w:rPr>
              <w:t>19.908,42</w:t>
            </w:r>
          </w:p>
        </w:tc>
      </w:tr>
      <w:tr w:rsidR="00406965" w:rsidRPr="009E1454" w14:paraId="170C041A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50BE1073" w14:textId="4CAB4B34" w:rsidR="00406965" w:rsidRPr="009E1454" w:rsidRDefault="0040696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002126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2689FF18" w14:textId="56C4243C" w:rsidR="00406965" w:rsidRPr="002A7A8F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19.908,42</w:t>
            </w:r>
          </w:p>
        </w:tc>
      </w:tr>
      <w:tr w:rsidR="00406965" w:rsidRPr="009E1454" w14:paraId="32A96026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43061EC1" w14:textId="1194E036" w:rsidR="00406965" w:rsidRPr="009E1454" w:rsidRDefault="0040696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312AC5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002126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5CD6ACA0" w14:textId="14009649" w:rsidR="00406965" w:rsidRPr="002A7A8F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0,00</w:t>
            </w:r>
          </w:p>
        </w:tc>
      </w:tr>
      <w:tr w:rsidR="00406965" w:rsidRPr="009E1454" w14:paraId="5EED6F38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26DA6C78" w14:textId="77777777" w:rsidR="00406965" w:rsidRPr="009E1454" w:rsidRDefault="0040696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24800931" w14:textId="54820B07" w:rsidR="00406965" w:rsidRPr="002A7A8F" w:rsidRDefault="00F95CA8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Nije pokrenuto</w:t>
            </w:r>
          </w:p>
        </w:tc>
      </w:tr>
      <w:tr w:rsidR="00406965" w:rsidRPr="009E1454" w14:paraId="6829A8BA" w14:textId="77777777" w:rsidTr="00E10F5B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55D0B00D" w14:textId="77777777" w:rsidR="00406965" w:rsidRPr="009E1454" w:rsidRDefault="0040696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41FED477" w14:textId="396433A5" w:rsidR="00406965" w:rsidRPr="002A7A8F" w:rsidRDefault="0070595A" w:rsidP="00E86D3A">
            <w:pPr>
              <w:spacing w:line="276" w:lineRule="auto"/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70595A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Zaštita okoliša i gospodarenje otpadom jedno je značajnijih gospodarskih pitanja. Gospodarenjem otpada se cilja povećati odvojeno sakupljanje, smanjenje odlaganja te provesti mjere za sprječavanje nastanka otpada, a samim time i očuvati okoliš.</w:t>
            </w:r>
          </w:p>
        </w:tc>
      </w:tr>
      <w:tr w:rsidR="00406965" w:rsidRPr="009E1454" w14:paraId="1B968EF9" w14:textId="77777777" w:rsidTr="00E10F5B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213ADD0F" w14:textId="77777777" w:rsidR="00406965" w:rsidRPr="009E1454" w:rsidRDefault="00406965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6A3F5B18" w14:textId="25D31F16" w:rsidR="00406965" w:rsidRPr="002A7A8F" w:rsidRDefault="004C4D92" w:rsidP="00E86D3A">
            <w:pPr>
              <w:spacing w:line="276" w:lineRule="auto"/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D92">
              <w:rPr>
                <w:rFonts w:ascii="Cambria" w:hAnsi="Cambria"/>
                <w:color w:val="4472C4" w:themeColor="accent1"/>
                <w:sz w:val="20"/>
                <w:szCs w:val="20"/>
              </w:rPr>
              <w:t>Tijekom 2025. godine u okviru ove mjere nije bilo provedbenih aktivnosti, s obzirom na to da nisu osigurana niti utrošena sredstva za njezinu provedbu u izvještajnom razdoblju.</w:t>
            </w:r>
          </w:p>
        </w:tc>
      </w:tr>
      <w:tr w:rsidR="00EE0F76" w:rsidRPr="009E1454" w14:paraId="02D23C1F" w14:textId="77777777" w:rsidTr="00E10F5B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535F1C6C" w14:textId="2FCE1885" w:rsidR="00EE0F76" w:rsidRPr="009E1454" w:rsidRDefault="00EE0F76" w:rsidP="00E86D3A">
            <w:pPr>
              <w:pStyle w:val="Default"/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21" w:name="_Hlk109643510"/>
            <w:bookmarkEnd w:id="20"/>
            <w:r w:rsidRPr="009E145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7. </w:t>
            </w:r>
            <w:r w:rsidR="00A97F2A" w:rsidRPr="00A97F2A">
              <w:rPr>
                <w:rFonts w:ascii="Cambria" w:hAnsi="Cambria"/>
                <w:b/>
                <w:bCs/>
                <w:iCs/>
                <w:color w:val="4472C4" w:themeColor="accent1"/>
                <w:sz w:val="20"/>
                <w:szCs w:val="20"/>
              </w:rPr>
              <w:t>Komunalno gospodarstvo</w:t>
            </w:r>
          </w:p>
        </w:tc>
      </w:tr>
      <w:tr w:rsidR="00EE0F76" w:rsidRPr="009E1454" w14:paraId="766DA708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56591F6B" w14:textId="77777777" w:rsidR="00EE0F76" w:rsidRPr="009E1454" w:rsidRDefault="00EE0F7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34172184" w14:textId="63221E14" w:rsidR="00EE0F76" w:rsidRPr="00D5547F" w:rsidRDefault="00EE0F7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5547F">
              <w:rPr>
                <w:rFonts w:ascii="Cambria" w:hAnsi="Cambria"/>
                <w:color w:val="4472C4" w:themeColor="accent1"/>
                <w:sz w:val="20"/>
                <w:szCs w:val="20"/>
              </w:rPr>
              <w:t>Općina</w:t>
            </w:r>
            <w:r w:rsidR="00A97F2A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Slavonski Šamac</w:t>
            </w:r>
          </w:p>
        </w:tc>
      </w:tr>
      <w:tr w:rsidR="00EE0F76" w:rsidRPr="009E1454" w14:paraId="1A7B63DF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67ADD531" w14:textId="77777777" w:rsidR="00EE0F76" w:rsidRPr="009E1454" w:rsidRDefault="00EE0F7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12D8993D" w14:textId="0870813D" w:rsidR="00EE0F76" w:rsidRPr="00D5547F" w:rsidRDefault="00B27AC0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27AC0">
              <w:rPr>
                <w:rFonts w:ascii="Cambria" w:hAnsi="Cambria"/>
                <w:color w:val="4472C4" w:themeColor="accent1"/>
                <w:sz w:val="20"/>
                <w:szCs w:val="20"/>
              </w:rPr>
              <w:t>4.325.004,98</w:t>
            </w:r>
          </w:p>
        </w:tc>
      </w:tr>
      <w:tr w:rsidR="00EE0F76" w:rsidRPr="009E1454" w14:paraId="73EE0B0F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0AB32A05" w14:textId="394D5B06" w:rsidR="00EE0F76" w:rsidRPr="009E1454" w:rsidRDefault="00EE0F7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256C19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165FCAA6" w14:textId="6B01707A" w:rsidR="00EE0F76" w:rsidRPr="00D5547F" w:rsidRDefault="004C4D92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394.850,35</w:t>
            </w:r>
          </w:p>
        </w:tc>
      </w:tr>
      <w:tr w:rsidR="00EE0F76" w:rsidRPr="009E1454" w14:paraId="1E5E01D6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0E2B269A" w14:textId="74D74E42" w:rsidR="00EE0F76" w:rsidRPr="009E1454" w:rsidRDefault="00EE0F7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594625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256C19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2874A801" w14:textId="11EFB7D8" w:rsidR="00EE0F76" w:rsidRPr="00847D31" w:rsidRDefault="00B031A6" w:rsidP="00874A71">
            <w:pPr>
              <w:spacing w:line="276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386.059,47</w:t>
            </w:r>
          </w:p>
        </w:tc>
      </w:tr>
      <w:tr w:rsidR="00EE0F76" w:rsidRPr="009E1454" w14:paraId="7EF16361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17792F8F" w14:textId="77777777" w:rsidR="00EE0F76" w:rsidRPr="009E1454" w:rsidRDefault="00EE0F7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1F2238FF" w14:textId="36B01307" w:rsidR="00EE0F76" w:rsidRPr="00D5547F" w:rsidRDefault="004C4D92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EE0F76" w:rsidRPr="009E1454" w14:paraId="5ED207EF" w14:textId="77777777" w:rsidTr="00E10F5B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0D7E6ACA" w14:textId="77777777" w:rsidR="00EE0F76" w:rsidRPr="009E1454" w:rsidRDefault="00EE0F7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45D3863F" w14:textId="1593D0E4" w:rsidR="00EE0F76" w:rsidRPr="00D5547F" w:rsidRDefault="000C30D6" w:rsidP="00E86D3A">
            <w:pPr>
              <w:spacing w:line="276" w:lineRule="auto"/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C30D6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mjere je unaprijediti komunalnu infrastrukturu na području Općine kroz kapitalne projekte poput uređenje groblja,  izgradnje i uređenja javne rasvjete te nerazvrstanih cesta i staza čime će se povećati sigurnost svih sudionika u prometu.</w:t>
            </w:r>
          </w:p>
        </w:tc>
      </w:tr>
      <w:tr w:rsidR="00EE0F76" w:rsidRPr="009E1454" w14:paraId="116A0066" w14:textId="77777777" w:rsidTr="00E10F5B">
        <w:trPr>
          <w:trHeight w:val="106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3A874EFD" w14:textId="77777777" w:rsidR="00EE0F76" w:rsidRPr="009E1454" w:rsidRDefault="00EE0F76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73EE20B7" w14:textId="0FD033A6" w:rsidR="00EE0F76" w:rsidRPr="005352B3" w:rsidRDefault="001C0E22" w:rsidP="0081781D">
            <w:pPr>
              <w:spacing w:line="276" w:lineRule="auto"/>
              <w:jc w:val="both"/>
              <w:rPr>
                <w:rFonts w:ascii="Cambria" w:hAnsi="Cambria"/>
                <w:color w:val="4472C4"/>
                <w:sz w:val="20"/>
                <w:szCs w:val="20"/>
              </w:rPr>
            </w:pPr>
            <w:r w:rsidRPr="001C0E22">
              <w:rPr>
                <w:rFonts w:ascii="Cambria" w:hAnsi="Cambria"/>
                <w:color w:val="4472C4"/>
                <w:sz w:val="20"/>
                <w:szCs w:val="20"/>
              </w:rPr>
              <w:t>Mjera je tijekom izvještajnog razdoblja provedena u značajnom opsegu kroz ulaganja u komunalnu infrastrukturu, javne prometne površine, javnu rasvjetu, groblja, javne zelene površine te ostale građevine i uređaje javne namjene. Dio aktivnosti realiziran je kroz program građenja, dok se dio provodio kroz programe održavanja komunalne infrastrukture. Pojedini kapitalni projekti nisu realizirani u izvještajnom razdoblju, dok su drugi provedeni sukladno izmjenama proračun</w:t>
            </w:r>
            <w:r w:rsidR="00BF2BF7">
              <w:rPr>
                <w:rFonts w:ascii="Cambria" w:hAnsi="Cambria"/>
                <w:color w:val="4472C4"/>
                <w:sz w:val="20"/>
                <w:szCs w:val="20"/>
              </w:rPr>
              <w:t>a</w:t>
            </w:r>
          </w:p>
        </w:tc>
      </w:tr>
      <w:bookmarkEnd w:id="21"/>
      <w:tr w:rsidR="00192E69" w:rsidRPr="009E1454" w14:paraId="78EEE281" w14:textId="77777777" w:rsidTr="00E10F5B"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536F8AE" w14:textId="52349167" w:rsidR="00192E69" w:rsidRPr="009E1454" w:rsidRDefault="00192E69" w:rsidP="00E86D3A">
            <w:pPr>
              <w:pStyle w:val="Default"/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lastRenderedPageBreak/>
              <w:t xml:space="preserve">Mjera 8. </w:t>
            </w:r>
            <w:r w:rsidR="00CA62B0" w:rsidRPr="00CA62B0">
              <w:rPr>
                <w:rFonts w:ascii="Cambria" w:hAnsi="Cambria"/>
                <w:b/>
                <w:bCs/>
                <w:iCs/>
                <w:color w:val="4472C4" w:themeColor="accent1"/>
                <w:sz w:val="20"/>
                <w:szCs w:val="20"/>
              </w:rPr>
              <w:t>Gospodarski razvoj</w:t>
            </w:r>
          </w:p>
        </w:tc>
      </w:tr>
      <w:tr w:rsidR="00192E69" w:rsidRPr="009E1454" w14:paraId="4417EF53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7F747103" w14:textId="77777777" w:rsidR="00192E69" w:rsidRPr="009E1454" w:rsidRDefault="00192E69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5381" w:type="dxa"/>
            <w:vAlign w:val="center"/>
          </w:tcPr>
          <w:p w14:paraId="31206D90" w14:textId="12DCE0CD" w:rsidR="00192E69" w:rsidRPr="00D5547F" w:rsidRDefault="00192E69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5547F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CA62B0">
              <w:rPr>
                <w:rFonts w:ascii="Cambria" w:hAnsi="Cambria"/>
                <w:color w:val="4472C4" w:themeColor="accent1"/>
                <w:sz w:val="20"/>
                <w:szCs w:val="20"/>
              </w:rPr>
              <w:t>Slavonski Šamac</w:t>
            </w:r>
          </w:p>
        </w:tc>
      </w:tr>
      <w:tr w:rsidR="00192E69" w:rsidRPr="009E1454" w14:paraId="109536E3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65451DF7" w14:textId="77777777" w:rsidR="00192E69" w:rsidRPr="009E1454" w:rsidRDefault="00192E69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5381" w:type="dxa"/>
            <w:vAlign w:val="center"/>
          </w:tcPr>
          <w:p w14:paraId="279B6C44" w14:textId="76B65EAE" w:rsidR="00192E69" w:rsidRPr="00D5547F" w:rsidRDefault="00EC7864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C7864">
              <w:rPr>
                <w:rFonts w:ascii="Cambria" w:hAnsi="Cambria"/>
                <w:color w:val="4472C4" w:themeColor="accent1"/>
                <w:sz w:val="20"/>
                <w:szCs w:val="20"/>
              </w:rPr>
              <w:t>53.089,12</w:t>
            </w:r>
          </w:p>
        </w:tc>
      </w:tr>
      <w:tr w:rsidR="00192E69" w:rsidRPr="009E1454" w14:paraId="3F77B9F0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47674F32" w14:textId="3A0FFD5B" w:rsidR="00192E69" w:rsidRPr="009E1454" w:rsidRDefault="00192E69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256C19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</w:p>
        </w:tc>
        <w:tc>
          <w:tcPr>
            <w:tcW w:w="5381" w:type="dxa"/>
            <w:vAlign w:val="center"/>
          </w:tcPr>
          <w:p w14:paraId="61561BDC" w14:textId="2E73FDF0" w:rsidR="00192E69" w:rsidRPr="00D5547F" w:rsidRDefault="004C4D92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13.272,28</w:t>
            </w:r>
          </w:p>
        </w:tc>
      </w:tr>
      <w:tr w:rsidR="00192E69" w:rsidRPr="009E1454" w14:paraId="01FDFB9E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6F24FF0E" w14:textId="0784C8A4" w:rsidR="00192E69" w:rsidRPr="009E1454" w:rsidRDefault="00192E69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Utrošena proračunska sredstva za razdoblje od 01.01. do </w:t>
            </w:r>
            <w:r w:rsidR="00594625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256C19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.:</w:t>
            </w:r>
          </w:p>
        </w:tc>
        <w:tc>
          <w:tcPr>
            <w:tcW w:w="5381" w:type="dxa"/>
            <w:vAlign w:val="center"/>
          </w:tcPr>
          <w:p w14:paraId="7959B83D" w14:textId="5AD4CF22" w:rsidR="00192E69" w:rsidRPr="00D5547F" w:rsidRDefault="004C4D92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6.000,00</w:t>
            </w:r>
          </w:p>
        </w:tc>
      </w:tr>
      <w:tr w:rsidR="00192E69" w:rsidRPr="009E1454" w14:paraId="773E3045" w14:textId="77777777" w:rsidTr="00E10F5B">
        <w:tc>
          <w:tcPr>
            <w:tcW w:w="3681" w:type="dxa"/>
            <w:shd w:val="clear" w:color="auto" w:fill="D9E2F3" w:themeFill="accent1" w:themeFillTint="33"/>
            <w:vAlign w:val="center"/>
          </w:tcPr>
          <w:p w14:paraId="07AA8ED4" w14:textId="77777777" w:rsidR="00192E69" w:rsidRPr="009E1454" w:rsidRDefault="00192E69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5381" w:type="dxa"/>
            <w:vAlign w:val="center"/>
          </w:tcPr>
          <w:p w14:paraId="353617DC" w14:textId="2E36D5DD" w:rsidR="00192E69" w:rsidRPr="00D5547F" w:rsidRDefault="004C4D92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192E69" w:rsidRPr="009E1454" w14:paraId="1E78E016" w14:textId="77777777" w:rsidTr="00E10F5B">
        <w:trPr>
          <w:trHeight w:val="117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27CEC476" w14:textId="77777777" w:rsidR="00192E69" w:rsidRPr="009E1454" w:rsidRDefault="00192E69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5381" w:type="dxa"/>
            <w:vAlign w:val="center"/>
          </w:tcPr>
          <w:p w14:paraId="4253A8A0" w14:textId="736588DE" w:rsidR="00192E69" w:rsidRPr="00D5547F" w:rsidRDefault="00BC3395" w:rsidP="00E86D3A">
            <w:pPr>
              <w:spacing w:line="276" w:lineRule="auto"/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C3395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mjere je podrška gospodarstvu i poduzetnicima na području Općine zbog problema uzrokovanih globalnom pandemijom i poticanje inovativnih ideja sve u cilju oporavka i razvoja gospodarstva.</w:t>
            </w:r>
          </w:p>
        </w:tc>
      </w:tr>
      <w:tr w:rsidR="00192E69" w:rsidRPr="009E1454" w14:paraId="705CBA93" w14:textId="77777777" w:rsidTr="00516FAC">
        <w:trPr>
          <w:trHeight w:val="552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E397D4B" w14:textId="77777777" w:rsidR="00192E69" w:rsidRPr="009E1454" w:rsidRDefault="00192E69" w:rsidP="00E86D3A">
            <w:pPr>
              <w:spacing w:line="276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1454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5381" w:type="dxa"/>
            <w:vAlign w:val="center"/>
          </w:tcPr>
          <w:p w14:paraId="1E885CCC" w14:textId="1CC9A48F" w:rsidR="00192E69" w:rsidRPr="009A7A84" w:rsidRDefault="001C0E22" w:rsidP="00E86D3A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C0E22">
              <w:rPr>
                <w:rFonts w:ascii="Cambria" w:hAnsi="Cambria"/>
                <w:color w:val="4472C4" w:themeColor="accent1"/>
                <w:sz w:val="20"/>
                <w:szCs w:val="20"/>
              </w:rPr>
              <w:t>Mjera se provodila kroz dodjelu potpora poduzetnicima i obrtnicima. Aktivnosti su realizirane u manjem opsegu u odnosu na planirana sredstva, sukladno iskazanim potrebama korisnika tijekom izvještajnog razdoblja, čime se osigurala ciljana potpora lokalnom gospodarstvu.</w:t>
            </w:r>
          </w:p>
        </w:tc>
      </w:tr>
    </w:tbl>
    <w:p w14:paraId="5FB72025" w14:textId="641A9DCB" w:rsidR="007373D8" w:rsidRPr="009E1454" w:rsidRDefault="007373D8" w:rsidP="00E86D3A">
      <w:pPr>
        <w:spacing w:line="276" w:lineRule="auto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22" w:name="_Hlk109645368"/>
    </w:p>
    <w:p w14:paraId="5DF28DB6" w14:textId="77777777" w:rsidR="009B7DF7" w:rsidRDefault="009B7DF7">
      <w:pP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23" w:name="_Toc159851258"/>
      <w:bookmarkEnd w:id="22"/>
      <w: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br w:type="page"/>
      </w:r>
    </w:p>
    <w:p w14:paraId="3BD4D8E4" w14:textId="15905AA8" w:rsidR="00EA4B3B" w:rsidRPr="009E1454" w:rsidRDefault="00650647" w:rsidP="00223F59">
      <w:pPr>
        <w:pStyle w:val="Odlomakpopisa"/>
        <w:numPr>
          <w:ilvl w:val="0"/>
          <w:numId w:val="2"/>
        </w:numPr>
        <w:tabs>
          <w:tab w:val="left" w:pos="567"/>
        </w:tabs>
        <w:spacing w:before="240" w:after="200" w:line="276" w:lineRule="auto"/>
        <w:ind w:left="0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Zaključak o ostvarenom napretku u provedbi mjera</w:t>
      </w:r>
      <w:bookmarkEnd w:id="23"/>
    </w:p>
    <w:p w14:paraId="7CCF064E" w14:textId="59A4AAA4" w:rsidR="00603FCF" w:rsidRPr="009E1454" w:rsidRDefault="00EE5CDC" w:rsidP="004C4D92">
      <w:pPr>
        <w:spacing w:line="276" w:lineRule="auto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Sukladno odredbama Zakona o sustavu strateškog planiranja i upravljanja razvojem Republike Hrvatske („Narodne novine“, broj 123/17</w:t>
      </w:r>
      <w:r w:rsidR="004C139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, 151/22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) pokazatelji rezultata definiraju se kao kvantitativni i kvalitativni mjerljivi podaci koji omogućuju praćenje, izvješćivanje i vrednovanje uspješnosti u provedbi utvrđene mjere, projekta i aktivnosti. Kriterij kvantificiranosti je neophodan kako bi mjere bile mjerljive. Pokazatelji rezultata također moraju biti definirani za konkretno vremensko razdoblje koje će se podudarati s krajem razdoblja provedbe programa. Mjera se smatra postignutom ako su postignuti s njom povezani očekivani rezultati.</w:t>
      </w:r>
    </w:p>
    <w:p w14:paraId="17C68B25" w14:textId="28DA572F" w:rsidR="0038042F" w:rsidRPr="009E1454" w:rsidRDefault="00A32C93" w:rsidP="004C4D92">
      <w:pPr>
        <w:spacing w:line="276" w:lineRule="auto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7F690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Općina </w:t>
      </w:r>
      <w:r w:rsidR="009E2F9E" w:rsidRPr="007F690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Slavonski Šamac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je tijekom izvještajnog razdoblja ostvarila znatan napredak u provedbi mjera Provedbenog programa</w:t>
      </w:r>
      <w:r w:rsidR="00FC176D"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. Većina mjera je </w:t>
      </w:r>
      <w:r w:rsidR="009E2F9E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u tijeku</w:t>
      </w:r>
      <w:r w:rsidR="006139B6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</w:t>
      </w:r>
      <w:r w:rsidR="00045E30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dok </w:t>
      </w:r>
      <w:r w:rsidR="00577C8E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je jedna mjera provedena u prethodnim godinama.</w:t>
      </w:r>
    </w:p>
    <w:p w14:paraId="509EDD55" w14:textId="3C13DE42" w:rsidR="00BA2F3C" w:rsidRDefault="000004AA" w:rsidP="004C4D92">
      <w:pPr>
        <w:spacing w:before="200" w:after="200" w:line="276" w:lineRule="auto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Provedba mjera kao planirana u Provedbenom programu uvelik</w:t>
      </w:r>
      <w:r w:rsidR="00113680"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e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se ostvaruju prema planiranom </w:t>
      </w:r>
      <w:r w:rsidR="004C4D92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te sedam 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mjera sa </w:t>
      </w:r>
      <w:r w:rsidRPr="00425750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statusom </w:t>
      </w:r>
      <w:r w:rsidR="004C4D92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„Provedeno</w:t>
      </w:r>
      <w:r w:rsidRPr="00425750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“</w:t>
      </w:r>
      <w:r w:rsidR="00045E30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i </w:t>
      </w:r>
      <w:r w:rsidR="00AC4C58" w:rsidRPr="00425750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jedna mjera sa statusom „</w:t>
      </w:r>
      <w:r w:rsidR="004C4D92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Nije pokrenuto</w:t>
      </w:r>
      <w:r w:rsidR="00AC4C58" w:rsidRPr="00425750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“</w:t>
      </w:r>
      <w:r w:rsidR="00B04D41" w:rsidRPr="00425750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.</w:t>
      </w:r>
      <w:r w:rsidR="00B04D41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Većina aktivnosti i projekata</w:t>
      </w:r>
      <w:r w:rsidR="00AC23EB"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provodi </w:t>
      </w:r>
      <w:r w:rsidR="00861DA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se u skladu </w:t>
      </w: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s predviđenom dinamikom provedbe uz veliku većinu ostvarenih utvrđenih rokova</w:t>
      </w:r>
      <w:r w:rsidR="004C4D92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. </w:t>
      </w:r>
    </w:p>
    <w:p w14:paraId="5CC76007" w14:textId="2C002D82" w:rsidR="00563585" w:rsidRPr="00563585" w:rsidRDefault="00BA2F3C" w:rsidP="00563585">
      <w:pPr>
        <w:spacing w:before="200" w:after="200" w:line="276" w:lineRule="auto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BA2F3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Budući da se podaci za izradu Izvješća odnose na razdoblje važenja Provedbenog programa 2021.–2025., koji je izrađen i donesen 2021. godine, uočavaju se značajna odstupanja između planiranih sredstava utvrđenih Provedbenim programom za 2025. godinu i sredstava utvrđenih </w:t>
      </w:r>
      <w:r w:rsidR="00A314FF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u izvršenju</w:t>
      </w:r>
      <w:r w:rsidRPr="00BA2F3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Proračuna za 2025. godinu. Do navedenih odstupanja došlo je </w:t>
      </w:r>
      <w:r w:rsidR="00653B6F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radi</w:t>
      </w:r>
      <w:r w:rsidRPr="00BA2F3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činjenice </w:t>
      </w:r>
      <w:r w:rsidR="00653B6F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kako</w:t>
      </w:r>
      <w:r w:rsidRPr="00BA2F3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tijekom mandatnog razdoblja nisu </w:t>
      </w:r>
      <w:r w:rsidR="00653B6F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rađene</w:t>
      </w:r>
      <w:r w:rsidRPr="00BA2F3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izmjene i dopune Provedbenog programa, dok su se proračunski planovi prilagođavali stvarnim potrebama i okolnostima.</w:t>
      </w:r>
      <w:bookmarkStart w:id="24" w:name="_Toc159851241"/>
    </w:p>
    <w:p w14:paraId="3AB32D42" w14:textId="0E29994A" w:rsidR="00AD0C1C" w:rsidRPr="009E1454" w:rsidRDefault="004A1A71" w:rsidP="00BD6F18">
      <w:pPr>
        <w:pStyle w:val="Opisslike"/>
        <w:spacing w:after="0" w:line="276" w:lineRule="auto"/>
        <w:jc w:val="left"/>
        <w:rPr>
          <w:rFonts w:ascii="Cambria" w:hAnsi="Cambria"/>
          <w:b w:val="0"/>
          <w:i/>
          <w:szCs w:val="22"/>
        </w:rPr>
      </w:pPr>
      <w:r w:rsidRPr="0072296A">
        <w:rPr>
          <w:rFonts w:ascii="Cambria" w:hAnsi="Cambria"/>
          <w:b w:val="0"/>
          <w:i/>
          <w:szCs w:val="22"/>
        </w:rPr>
        <w:t xml:space="preserve">Grafikon </w:t>
      </w:r>
      <w:r w:rsidRPr="0072296A">
        <w:rPr>
          <w:rFonts w:ascii="Cambria" w:hAnsi="Cambria"/>
          <w:b w:val="0"/>
          <w:i/>
          <w:szCs w:val="22"/>
        </w:rPr>
        <w:fldChar w:fldCharType="begin"/>
      </w:r>
      <w:r w:rsidRPr="0072296A">
        <w:rPr>
          <w:rFonts w:ascii="Cambria" w:hAnsi="Cambria"/>
          <w:b w:val="0"/>
          <w:i/>
          <w:szCs w:val="22"/>
        </w:rPr>
        <w:instrText xml:space="preserve"> SEQ Grafikon \* ARABIC </w:instrText>
      </w:r>
      <w:r w:rsidRPr="0072296A">
        <w:rPr>
          <w:rFonts w:ascii="Cambria" w:hAnsi="Cambria"/>
          <w:b w:val="0"/>
          <w:i/>
          <w:szCs w:val="22"/>
        </w:rPr>
        <w:fldChar w:fldCharType="separate"/>
      </w:r>
      <w:r w:rsidR="00584678">
        <w:rPr>
          <w:rFonts w:ascii="Cambria" w:hAnsi="Cambria"/>
          <w:b w:val="0"/>
          <w:i/>
          <w:noProof/>
          <w:szCs w:val="22"/>
        </w:rPr>
        <w:t>1</w:t>
      </w:r>
      <w:r w:rsidRPr="0072296A">
        <w:rPr>
          <w:rFonts w:ascii="Cambria" w:hAnsi="Cambria"/>
          <w:b w:val="0"/>
          <w:i/>
          <w:szCs w:val="22"/>
        </w:rPr>
        <w:fldChar w:fldCharType="end"/>
      </w:r>
      <w:r w:rsidRPr="0072296A">
        <w:rPr>
          <w:rFonts w:ascii="Cambria" w:hAnsi="Cambria"/>
          <w:b w:val="0"/>
          <w:i/>
          <w:szCs w:val="22"/>
        </w:rPr>
        <w:t>. Prikaz mjera prema statusu provedbe</w:t>
      </w:r>
      <w:bookmarkStart w:id="25" w:name="_Toc108382453"/>
      <w:bookmarkEnd w:id="24"/>
    </w:p>
    <w:p w14:paraId="48DBF72C" w14:textId="39A6276E" w:rsidR="00BD6F18" w:rsidRDefault="005D2D2E" w:rsidP="00BD6F18">
      <w:pPr>
        <w:pStyle w:val="Opisslike"/>
        <w:spacing w:after="0" w:line="276" w:lineRule="auto"/>
        <w:ind w:left="4248"/>
        <w:rPr>
          <w:rFonts w:ascii="Cambria" w:hAnsi="Cambria"/>
          <w:b w:val="0"/>
          <w:i/>
          <w:szCs w:val="22"/>
        </w:rPr>
      </w:pPr>
      <w:bookmarkStart w:id="26" w:name="_Toc159851242"/>
      <w:r w:rsidRPr="00505EC7">
        <w:rPr>
          <w:rFonts w:ascii="Cambria" w:hAnsi="Cambria"/>
          <w:b w:val="0"/>
          <w:i/>
          <w:szCs w:val="22"/>
        </w:rPr>
        <w:t xml:space="preserve">Grafikon </w:t>
      </w:r>
      <w:r w:rsidRPr="00505EC7">
        <w:rPr>
          <w:rFonts w:ascii="Cambria" w:hAnsi="Cambria"/>
          <w:b w:val="0"/>
          <w:i/>
          <w:szCs w:val="22"/>
        </w:rPr>
        <w:fldChar w:fldCharType="begin"/>
      </w:r>
      <w:r w:rsidRPr="00505EC7">
        <w:rPr>
          <w:rFonts w:ascii="Cambria" w:hAnsi="Cambria"/>
          <w:b w:val="0"/>
          <w:i/>
          <w:szCs w:val="22"/>
        </w:rPr>
        <w:instrText xml:space="preserve"> SEQ Grafikon \* ARABIC </w:instrText>
      </w:r>
      <w:r w:rsidRPr="00505EC7">
        <w:rPr>
          <w:rFonts w:ascii="Cambria" w:hAnsi="Cambria"/>
          <w:b w:val="0"/>
          <w:i/>
          <w:szCs w:val="22"/>
        </w:rPr>
        <w:fldChar w:fldCharType="separate"/>
      </w:r>
      <w:r w:rsidR="00584678">
        <w:rPr>
          <w:rFonts w:ascii="Cambria" w:hAnsi="Cambria"/>
          <w:b w:val="0"/>
          <w:i/>
          <w:noProof/>
          <w:szCs w:val="22"/>
        </w:rPr>
        <w:t>2</w:t>
      </w:r>
      <w:r w:rsidRPr="00505EC7">
        <w:rPr>
          <w:rFonts w:ascii="Cambria" w:hAnsi="Cambria"/>
          <w:b w:val="0"/>
          <w:i/>
          <w:szCs w:val="22"/>
        </w:rPr>
        <w:fldChar w:fldCharType="end"/>
      </w:r>
      <w:r w:rsidRPr="00505EC7">
        <w:rPr>
          <w:rFonts w:ascii="Cambria" w:hAnsi="Cambria"/>
          <w:b w:val="0"/>
          <w:i/>
          <w:szCs w:val="22"/>
        </w:rPr>
        <w:t xml:space="preserve">. Prikaz </w:t>
      </w:r>
      <w:bookmarkEnd w:id="25"/>
      <w:r w:rsidR="00EE5CDC" w:rsidRPr="00505EC7">
        <w:rPr>
          <w:rFonts w:ascii="Cambria" w:hAnsi="Cambria"/>
          <w:b w:val="0"/>
          <w:i/>
          <w:szCs w:val="22"/>
        </w:rPr>
        <w:t>sredstava uloženih</w:t>
      </w:r>
    </w:p>
    <w:p w14:paraId="69B595F9" w14:textId="6CEA5DB5" w:rsidR="00045E30" w:rsidRDefault="00BD6F18" w:rsidP="00BD6F18">
      <w:pPr>
        <w:pStyle w:val="Opisslike"/>
        <w:spacing w:after="0" w:line="276" w:lineRule="auto"/>
        <w:ind w:left="4248"/>
        <w:rPr>
          <w:rFonts w:ascii="Cambria" w:hAnsi="Cambria"/>
          <w:b w:val="0"/>
          <w:i/>
          <w:szCs w:val="22"/>
        </w:rPr>
      </w:pPr>
      <w:r w:rsidRPr="00505EC7">
        <w:rPr>
          <w:rFonts w:ascii="Cambria" w:hAnsi="Cambria"/>
          <w:noProof/>
        </w:rPr>
        <w:drawing>
          <wp:anchor distT="0" distB="0" distL="114300" distR="114300" simplePos="0" relativeHeight="251668480" behindDoc="1" locked="0" layoutInCell="1" allowOverlap="1" wp14:anchorId="4ADA6441" wp14:editId="24B5DF44">
            <wp:simplePos x="0" y="0"/>
            <wp:positionH relativeFrom="column">
              <wp:posOffset>-4445</wp:posOffset>
            </wp:positionH>
            <wp:positionV relativeFrom="paragraph">
              <wp:posOffset>208280</wp:posOffset>
            </wp:positionV>
            <wp:extent cx="2857500" cy="2385060"/>
            <wp:effectExtent l="0" t="0" r="0" b="15240"/>
            <wp:wrapTopAndBottom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5EC7">
        <w:rPr>
          <w:rFonts w:ascii="Cambria" w:hAnsi="Cambria"/>
          <w:noProof/>
        </w:rPr>
        <w:drawing>
          <wp:anchor distT="0" distB="0" distL="114300" distR="114300" simplePos="0" relativeHeight="251669504" behindDoc="1" locked="0" layoutInCell="1" allowOverlap="1" wp14:anchorId="6730A813" wp14:editId="335796C5">
            <wp:simplePos x="0" y="0"/>
            <wp:positionH relativeFrom="column">
              <wp:posOffset>2965450</wp:posOffset>
            </wp:positionH>
            <wp:positionV relativeFrom="paragraph">
              <wp:posOffset>210185</wp:posOffset>
            </wp:positionV>
            <wp:extent cx="2689860" cy="2385060"/>
            <wp:effectExtent l="0" t="0" r="15240" b="15240"/>
            <wp:wrapTopAndBottom/>
            <wp:docPr id="5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CDC" w:rsidRPr="00505EC7">
        <w:rPr>
          <w:rFonts w:ascii="Cambria" w:hAnsi="Cambria"/>
          <w:b w:val="0"/>
          <w:i/>
          <w:szCs w:val="22"/>
        </w:rPr>
        <w:t>u provedbu mjera tijekom izvještajnog razdoblj</w:t>
      </w:r>
      <w:bookmarkEnd w:id="26"/>
      <w:r w:rsidR="00563585">
        <w:rPr>
          <w:rFonts w:ascii="Cambria" w:hAnsi="Cambria"/>
          <w:b w:val="0"/>
          <w:i/>
          <w:szCs w:val="22"/>
        </w:rPr>
        <w:t>a</w:t>
      </w:r>
    </w:p>
    <w:p w14:paraId="3825570D" w14:textId="77777777" w:rsidR="009B7DF7" w:rsidRDefault="009B7DF7" w:rsidP="009B7DF7">
      <w:pPr>
        <w:spacing w:line="276" w:lineRule="auto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</w:p>
    <w:p w14:paraId="538AD583" w14:textId="27FB10D8" w:rsidR="009B7DF7" w:rsidRPr="00A70D8C" w:rsidRDefault="009B7DF7" w:rsidP="009B7DF7">
      <w:pPr>
        <w:spacing w:line="276" w:lineRule="auto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46396A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lastRenderedPageBreak/>
        <w:t>Općinsko vijeće Općine Slavonski Šamac tijekom 202</w:t>
      </w:r>
      <w:r w:rsidR="00653B6F" w:rsidRPr="0046396A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5</w:t>
      </w:r>
      <w:r w:rsidRPr="0046396A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. godine donijelo je Izmjene i dopune </w:t>
      </w:r>
      <w:r w:rsidR="009D22B5" w:rsidRPr="0046396A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P</w:t>
      </w:r>
      <w:r w:rsidRPr="0046396A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roračuna Općine Slavonski Šamac</w:t>
      </w:r>
      <w:r w:rsidRPr="00A70D8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za 2025. godinu u kojima su evidentirane izmjene u prihodima i primicima te rashodima i izdacima. Također, evidentirane su izmjene u vrijednosti pojedinačnih aktivnosti ili projekata (povećanje/smanjenje) zbog kojih se planiran iznos mjere za 2025. godinu može razlikovati od iznosa utrošenih sredstava u izvještajnom razdoblju. </w:t>
      </w:r>
    </w:p>
    <w:p w14:paraId="7D6721C2" w14:textId="234C67AD" w:rsidR="009B7DF7" w:rsidRPr="00A70D8C" w:rsidRDefault="009B7DF7" w:rsidP="009B7DF7">
      <w:pPr>
        <w:spacing w:line="276" w:lineRule="auto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A70D8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U Godišnje izvješće o provedbi Provedbenog programa za 2025. godinu dodane su aktivnosti/projekti koji su uvršteni u proračun tijekom izvještajnog razdoblja.</w:t>
      </w:r>
    </w:p>
    <w:p w14:paraId="264ADCC9" w14:textId="45321B35" w:rsidR="006242D1" w:rsidRPr="009E1454" w:rsidRDefault="00161ADC" w:rsidP="009B7DF7">
      <w:pPr>
        <w:spacing w:line="276" w:lineRule="auto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A70D8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P</w:t>
      </w:r>
      <w:r w:rsidR="006242D1" w:rsidRPr="00A70D8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otrebno </w:t>
      </w:r>
      <w:r w:rsidR="00861DAC" w:rsidRPr="00A70D8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je </w:t>
      </w:r>
      <w:r w:rsidR="006242D1" w:rsidRPr="00A70D8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napomenuti </w:t>
      </w:r>
      <w:r w:rsidR="00626292" w:rsidRPr="00A70D8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kako </w:t>
      </w:r>
      <w:r w:rsidR="006242D1" w:rsidRPr="00A70D8C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je većina mjera u provedbi kontinuiranog karaktera i ne predstavljaju ukupnu provedivost u jednogodišnjem razdoblju.</w:t>
      </w:r>
    </w:p>
    <w:p w14:paraId="2E5CB151" w14:textId="3D02FEE3" w:rsidR="00113680" w:rsidRPr="009E1454" w:rsidRDefault="00977208" w:rsidP="00E86D3A">
      <w:pPr>
        <w:spacing w:line="276" w:lineRule="auto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9E1454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ab/>
      </w:r>
      <w:r w:rsidR="00113680" w:rsidRPr="009E145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br w:type="page"/>
      </w:r>
    </w:p>
    <w:p w14:paraId="299CBB6D" w14:textId="7590B047" w:rsidR="00603FCF" w:rsidRPr="00D85CAB" w:rsidRDefault="00603FCF" w:rsidP="00E86D3A">
      <w:pPr>
        <w:numPr>
          <w:ilvl w:val="0"/>
          <w:numId w:val="1"/>
        </w:numPr>
        <w:tabs>
          <w:tab w:val="left" w:pos="851"/>
        </w:tabs>
        <w:spacing w:before="240" w:after="200" w:line="276" w:lineRule="auto"/>
        <w:ind w:left="567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27" w:name="_Toc159851259"/>
      <w:r w:rsidRPr="00D85CAB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DOPRINOS OSTVARENJU CILJEVA JAVNIH POLITIKA</w:t>
      </w:r>
      <w:bookmarkEnd w:id="27"/>
      <w:r w:rsidR="00A8073F" w:rsidRPr="00D85CAB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 xml:space="preserve"> </w:t>
      </w:r>
    </w:p>
    <w:p w14:paraId="4125113C" w14:textId="0759E4DE" w:rsidR="00A8073F" w:rsidRPr="009E1454" w:rsidRDefault="00A8073F" w:rsidP="001F184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Općina</w:t>
      </w:r>
      <w:r w:rsidR="00FE7052" w:rsidRPr="009E1454">
        <w:rPr>
          <w:rFonts w:ascii="Cambria" w:hAnsi="Cambria"/>
          <w:sz w:val="24"/>
          <w:szCs w:val="24"/>
        </w:rPr>
        <w:t xml:space="preserve"> </w:t>
      </w:r>
      <w:r w:rsidR="003D3EA1" w:rsidRPr="007F6904">
        <w:rPr>
          <w:rFonts w:ascii="Cambria" w:hAnsi="Cambria"/>
          <w:sz w:val="24"/>
          <w:szCs w:val="24"/>
        </w:rPr>
        <w:t>Slavonski Šamac</w:t>
      </w:r>
      <w:r w:rsidRPr="009E1454">
        <w:rPr>
          <w:rFonts w:ascii="Cambria" w:hAnsi="Cambria"/>
          <w:sz w:val="24"/>
          <w:szCs w:val="24"/>
        </w:rPr>
        <w:t xml:space="preserve"> Provedbom mjera u Provedbenom programu doprinosi provedbi ciljeva Nacionalne razvojne strategije Republike Hrvatske do 2030. godine</w:t>
      </w:r>
    </w:p>
    <w:p w14:paraId="72B45094" w14:textId="57E7FA58" w:rsidR="00FE7052" w:rsidRPr="005F3564" w:rsidRDefault="001D12C9" w:rsidP="00223F59">
      <w:pPr>
        <w:pStyle w:val="Odlomakpopisa"/>
        <w:numPr>
          <w:ilvl w:val="0"/>
          <w:numId w:val="3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5F3564">
        <w:rPr>
          <w:rFonts w:ascii="Cambria" w:hAnsi="Cambria"/>
          <w:sz w:val="24"/>
          <w:szCs w:val="24"/>
        </w:rPr>
        <w:t>SC 1. Konkurentno i inovativno gospodarstvo,</w:t>
      </w:r>
    </w:p>
    <w:p w14:paraId="797BDF07" w14:textId="5C53244D" w:rsidR="001D12C9" w:rsidRPr="005F3564" w:rsidRDefault="001D12C9" w:rsidP="00223F59">
      <w:pPr>
        <w:pStyle w:val="Odlomakpopisa"/>
        <w:numPr>
          <w:ilvl w:val="0"/>
          <w:numId w:val="3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5F3564">
        <w:rPr>
          <w:rFonts w:ascii="Cambria" w:hAnsi="Cambria"/>
          <w:sz w:val="24"/>
          <w:szCs w:val="24"/>
        </w:rPr>
        <w:t>SC 2. Obrazovani i zaposleni ljudi,</w:t>
      </w:r>
    </w:p>
    <w:p w14:paraId="4613029D" w14:textId="1FF67E0E" w:rsidR="00A8073F" w:rsidRPr="005F3564" w:rsidRDefault="00FE7052" w:rsidP="00223F59">
      <w:pPr>
        <w:pStyle w:val="Odlomakpopisa"/>
        <w:numPr>
          <w:ilvl w:val="0"/>
          <w:numId w:val="3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5F3564">
        <w:rPr>
          <w:rFonts w:ascii="Cambria" w:hAnsi="Cambria"/>
          <w:sz w:val="24"/>
          <w:szCs w:val="24"/>
        </w:rPr>
        <w:t>SC 3. Učinkovito i djelotvorno pravosuđe, javna uprava i upravljanje državnom imovinom</w:t>
      </w:r>
      <w:r w:rsidR="001D12C9" w:rsidRPr="005F3564">
        <w:rPr>
          <w:rFonts w:ascii="Cambria" w:hAnsi="Cambria"/>
          <w:sz w:val="24"/>
          <w:szCs w:val="24"/>
        </w:rPr>
        <w:t>,</w:t>
      </w:r>
    </w:p>
    <w:p w14:paraId="32002B8E" w14:textId="67C59821" w:rsidR="001D12C9" w:rsidRPr="005F3564" w:rsidRDefault="001D12C9" w:rsidP="00223F59">
      <w:pPr>
        <w:pStyle w:val="Odlomakpopisa"/>
        <w:numPr>
          <w:ilvl w:val="0"/>
          <w:numId w:val="3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5F3564">
        <w:rPr>
          <w:rFonts w:ascii="Cambria" w:hAnsi="Cambria"/>
          <w:sz w:val="24"/>
          <w:szCs w:val="24"/>
        </w:rPr>
        <w:t>SC 5. Zdrav, aktivan i kvalitetan život,</w:t>
      </w:r>
    </w:p>
    <w:p w14:paraId="12625FDB" w14:textId="6550224B" w:rsidR="001D12C9" w:rsidRPr="005F3564" w:rsidRDefault="001D12C9" w:rsidP="00223F59">
      <w:pPr>
        <w:pStyle w:val="Odlomakpopisa"/>
        <w:numPr>
          <w:ilvl w:val="0"/>
          <w:numId w:val="3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5F3564">
        <w:rPr>
          <w:rFonts w:ascii="Cambria" w:hAnsi="Cambria"/>
          <w:sz w:val="24"/>
          <w:szCs w:val="24"/>
        </w:rPr>
        <w:t>SC 7. Sigurnost za stabilan razvoj,</w:t>
      </w:r>
    </w:p>
    <w:p w14:paraId="4E407355" w14:textId="3B419CB2" w:rsidR="001D12C9" w:rsidRPr="005F3564" w:rsidRDefault="001D12C9" w:rsidP="00223F59">
      <w:pPr>
        <w:pStyle w:val="Odlomakpopisa"/>
        <w:numPr>
          <w:ilvl w:val="0"/>
          <w:numId w:val="3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5F3564">
        <w:rPr>
          <w:rFonts w:ascii="Cambria" w:hAnsi="Cambria"/>
          <w:sz w:val="24"/>
          <w:szCs w:val="24"/>
        </w:rPr>
        <w:t>SC 8. Ekološka i energetska tranzicija za klimatsku neutralnost</w:t>
      </w:r>
    </w:p>
    <w:p w14:paraId="79C97EB8" w14:textId="79C10F01" w:rsidR="00A8073F" w:rsidRPr="009E1454" w:rsidRDefault="00A8073F" w:rsidP="001F1842">
      <w:pPr>
        <w:spacing w:before="240"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Najvažniji rezultati ostvareni provedbom mjera Provedbenog programa </w:t>
      </w:r>
      <w:r w:rsidRPr="007F6904">
        <w:rPr>
          <w:rFonts w:ascii="Cambria" w:hAnsi="Cambria"/>
          <w:sz w:val="24"/>
          <w:szCs w:val="24"/>
        </w:rPr>
        <w:t>Općine</w:t>
      </w:r>
      <w:r w:rsidR="001D12C9" w:rsidRPr="007F6904">
        <w:rPr>
          <w:rFonts w:ascii="Cambria" w:hAnsi="Cambria"/>
          <w:sz w:val="24"/>
          <w:szCs w:val="24"/>
        </w:rPr>
        <w:t xml:space="preserve"> </w:t>
      </w:r>
      <w:r w:rsidR="003D3EA1" w:rsidRPr="007F6904">
        <w:rPr>
          <w:rFonts w:ascii="Cambria" w:hAnsi="Cambria"/>
          <w:sz w:val="24"/>
          <w:szCs w:val="24"/>
        </w:rPr>
        <w:t>Slavonski Šamac</w:t>
      </w:r>
      <w:r w:rsidRPr="009E1454">
        <w:rPr>
          <w:rFonts w:ascii="Cambria" w:hAnsi="Cambria"/>
          <w:sz w:val="24"/>
          <w:szCs w:val="24"/>
        </w:rPr>
        <w:t xml:space="preserve"> tijekom izvještajnog razdoblja:</w:t>
      </w:r>
    </w:p>
    <w:p w14:paraId="420F6449" w14:textId="77777777" w:rsidR="00A8073F" w:rsidRPr="009E1454" w:rsidRDefault="00A8073F" w:rsidP="001F1842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9E1454">
        <w:rPr>
          <w:rFonts w:ascii="Cambria" w:hAnsi="Cambria"/>
          <w:b/>
          <w:bCs/>
          <w:sz w:val="24"/>
          <w:szCs w:val="24"/>
        </w:rPr>
        <w:t>SC 1</w:t>
      </w:r>
      <w:r w:rsidRPr="009E1454">
        <w:rPr>
          <w:rFonts w:ascii="Cambria" w:hAnsi="Cambria"/>
          <w:sz w:val="24"/>
          <w:szCs w:val="24"/>
        </w:rPr>
        <w:t xml:space="preserve">. </w:t>
      </w:r>
      <w:r w:rsidRPr="009E1454">
        <w:rPr>
          <w:rFonts w:ascii="Cambria" w:hAnsi="Cambria"/>
          <w:b/>
          <w:bCs/>
          <w:sz w:val="24"/>
          <w:szCs w:val="24"/>
        </w:rPr>
        <w:t>KONKURENTNO I INOVATIVNO GOSPODARSTVO</w:t>
      </w:r>
    </w:p>
    <w:p w14:paraId="0289BE62" w14:textId="2266C71E" w:rsidR="00D85CAB" w:rsidRDefault="00D85CAB" w:rsidP="001F184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85CAB">
        <w:rPr>
          <w:rFonts w:ascii="Cambria" w:hAnsi="Cambria"/>
          <w:sz w:val="24"/>
          <w:szCs w:val="24"/>
        </w:rPr>
        <w:t>Gospodarstvo koje je produktivno, inovativno i zahvaljujući tome konkurentno gospodarstvo može se prilagoditi izazovima globalnih promjena, ali i ponuditi prilike za ostvarivanje očekivanja različitih skupina stanovništva. U natjecanju na tržištu, kvalitetom, inovacijama i učinkovitošću u proizvodnji poduzetništvo, privatni sektor i radnici stvaraju novu vrijednost, nova radna mjesta i nove prilike za sadašnje sudionike na tržištu rada, kao i za generacije koje će tek ući na tržište rada.</w:t>
      </w:r>
    </w:p>
    <w:p w14:paraId="63871FB5" w14:textId="2C5F32D7" w:rsidR="00A8073F" w:rsidRPr="009E1454" w:rsidRDefault="00A8073F" w:rsidP="001F184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 xml:space="preserve">Provedbom mjera doprinosi se ekonomskom razvoju </w:t>
      </w:r>
      <w:r w:rsidRPr="007F6904">
        <w:rPr>
          <w:rFonts w:ascii="Cambria" w:hAnsi="Cambria"/>
          <w:sz w:val="24"/>
          <w:szCs w:val="24"/>
        </w:rPr>
        <w:t>Općine</w:t>
      </w:r>
      <w:r w:rsidR="001D12C9" w:rsidRPr="007F6904">
        <w:rPr>
          <w:rFonts w:ascii="Cambria" w:hAnsi="Cambria"/>
          <w:sz w:val="24"/>
          <w:szCs w:val="24"/>
        </w:rPr>
        <w:t xml:space="preserve"> </w:t>
      </w:r>
      <w:r w:rsidR="00A670E7" w:rsidRPr="007F6904">
        <w:rPr>
          <w:rFonts w:ascii="Cambria" w:hAnsi="Cambria"/>
          <w:sz w:val="24"/>
          <w:szCs w:val="24"/>
        </w:rPr>
        <w:t>Slavonski Šamac</w:t>
      </w:r>
      <w:r w:rsidRPr="009E1454">
        <w:rPr>
          <w:rFonts w:ascii="Cambria" w:hAnsi="Cambria"/>
          <w:sz w:val="24"/>
          <w:szCs w:val="24"/>
        </w:rPr>
        <w:t>, povećanju kvalitete javnih usluga te unaprjeđenju ljudskih potencijala</w:t>
      </w:r>
      <w:r w:rsidR="00F739C1" w:rsidRPr="009E1454">
        <w:rPr>
          <w:rFonts w:ascii="Cambria" w:hAnsi="Cambria"/>
          <w:sz w:val="24"/>
          <w:szCs w:val="24"/>
        </w:rPr>
        <w:t>.</w:t>
      </w:r>
      <w:r w:rsidR="00A444C0" w:rsidRPr="009E1454">
        <w:rPr>
          <w:rFonts w:ascii="Cambria" w:hAnsi="Cambria"/>
          <w:sz w:val="24"/>
          <w:szCs w:val="24"/>
        </w:rPr>
        <w:t xml:space="preserve"> Mjere koje su se provodile tijekom izvještajnog razdoblja:</w:t>
      </w:r>
    </w:p>
    <w:p w14:paraId="5BF37E4B" w14:textId="0033ED38" w:rsidR="00E63A79" w:rsidRDefault="00E63A79" w:rsidP="001F1842">
      <w:pPr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E63A79">
        <w:rPr>
          <w:rFonts w:ascii="Cambria" w:hAnsi="Cambria"/>
          <w:b/>
          <w:bCs/>
          <w:sz w:val="24"/>
          <w:szCs w:val="24"/>
        </w:rPr>
        <w:t>Mjera 7. Komunalno gospodarstvo</w:t>
      </w:r>
    </w:p>
    <w:p w14:paraId="45EE9FEC" w14:textId="4A6EC950" w:rsidR="00CE6250" w:rsidRPr="001F1842" w:rsidRDefault="00593C65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sz w:val="24"/>
          <w:szCs w:val="24"/>
        </w:rPr>
        <w:t xml:space="preserve">A1009-01 </w:t>
      </w:r>
      <w:r w:rsidR="00CE6250" w:rsidRPr="001F1842">
        <w:rPr>
          <w:rFonts w:ascii="Cambria" w:hAnsi="Cambria"/>
          <w:sz w:val="24"/>
          <w:szCs w:val="24"/>
        </w:rPr>
        <w:t>Nerazvrstane ceste –</w:t>
      </w:r>
      <w:r w:rsidR="003E5EEF" w:rsidRPr="001F1842">
        <w:rPr>
          <w:rFonts w:ascii="Cambria" w:hAnsi="Cambria"/>
          <w:sz w:val="24"/>
          <w:szCs w:val="24"/>
        </w:rPr>
        <w:t xml:space="preserve"> </w:t>
      </w:r>
      <w:r w:rsidR="00165EE3" w:rsidRPr="001F1842">
        <w:rPr>
          <w:rFonts w:ascii="Cambria" w:hAnsi="Cambria"/>
          <w:sz w:val="24"/>
          <w:szCs w:val="24"/>
        </w:rPr>
        <w:t xml:space="preserve">tijekom izvještajnog razdoblja za navedenu aktivnost </w:t>
      </w:r>
      <w:r w:rsidRPr="001F1842">
        <w:rPr>
          <w:rFonts w:ascii="Cambria" w:hAnsi="Cambria"/>
          <w:sz w:val="24"/>
          <w:szCs w:val="24"/>
        </w:rPr>
        <w:t>planirano je 53.089,12 eura, ali tijekom izvještajnog razdoblja sredstva nisu utrošena</w:t>
      </w:r>
      <w:r w:rsidR="00165EE3" w:rsidRPr="001F1842">
        <w:rPr>
          <w:rFonts w:ascii="Cambria" w:hAnsi="Cambria"/>
          <w:sz w:val="24"/>
          <w:szCs w:val="24"/>
        </w:rPr>
        <w:t>,</w:t>
      </w:r>
    </w:p>
    <w:p w14:paraId="059F6F65" w14:textId="5811597C" w:rsidR="00CE6250" w:rsidRPr="001F1842" w:rsidRDefault="00593C65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iCs/>
          <w:sz w:val="24"/>
          <w:szCs w:val="24"/>
        </w:rPr>
        <w:t xml:space="preserve">A1009-02 </w:t>
      </w:r>
      <w:r w:rsidR="00CE6250" w:rsidRPr="001F1842">
        <w:rPr>
          <w:rFonts w:ascii="Cambria" w:hAnsi="Cambria"/>
          <w:iCs/>
          <w:sz w:val="24"/>
          <w:szCs w:val="24"/>
        </w:rPr>
        <w:t xml:space="preserve">Javne prometne površine – </w:t>
      </w:r>
      <w:r w:rsidR="00165EE3" w:rsidRPr="001F1842">
        <w:rPr>
          <w:rFonts w:ascii="Cambria" w:hAnsi="Cambria"/>
          <w:iCs/>
          <w:sz w:val="24"/>
          <w:szCs w:val="24"/>
        </w:rPr>
        <w:t xml:space="preserve">tijekom izvještajnog razdoblja za navedenu aktivnost utrošeno je </w:t>
      </w:r>
      <w:r w:rsidR="00A314FF">
        <w:rPr>
          <w:rFonts w:ascii="Cambria" w:hAnsi="Cambria"/>
          <w:iCs/>
          <w:sz w:val="24"/>
          <w:szCs w:val="24"/>
        </w:rPr>
        <w:t>180.091</w:t>
      </w:r>
      <w:r w:rsidRPr="001F1842">
        <w:rPr>
          <w:rFonts w:ascii="Cambria" w:hAnsi="Cambria"/>
          <w:iCs/>
          <w:sz w:val="24"/>
          <w:szCs w:val="24"/>
        </w:rPr>
        <w:t>,</w:t>
      </w:r>
      <w:r w:rsidR="00A314FF">
        <w:rPr>
          <w:rFonts w:ascii="Cambria" w:hAnsi="Cambria"/>
          <w:iCs/>
          <w:sz w:val="24"/>
          <w:szCs w:val="24"/>
        </w:rPr>
        <w:t>25</w:t>
      </w:r>
      <w:r w:rsidR="00165EE3" w:rsidRPr="001F1842">
        <w:rPr>
          <w:rFonts w:ascii="Cambria" w:hAnsi="Cambria"/>
          <w:iCs/>
          <w:sz w:val="24"/>
          <w:szCs w:val="24"/>
        </w:rPr>
        <w:t xml:space="preserve"> eura, </w:t>
      </w:r>
      <w:r w:rsidRPr="001F1842">
        <w:rPr>
          <w:rFonts w:ascii="Cambria" w:hAnsi="Cambria"/>
          <w:iCs/>
          <w:sz w:val="24"/>
          <w:szCs w:val="24"/>
        </w:rPr>
        <w:t xml:space="preserve">dok su planirana sredstva iznosila 26.544,56 eura, </w:t>
      </w:r>
      <w:r w:rsidR="00705E6A">
        <w:rPr>
          <w:rFonts w:ascii="Cambria" w:hAnsi="Cambria"/>
          <w:iCs/>
          <w:sz w:val="24"/>
          <w:szCs w:val="24"/>
        </w:rPr>
        <w:t>uređivale su se staze u ulicama J.J. Strosmayera, Gundulićevoj ulici, Savskoj ulicu, ulci K. Tomislava u Kruševici i ulici LJ. Gaja,</w:t>
      </w:r>
    </w:p>
    <w:p w14:paraId="174F9A1D" w14:textId="3F196536" w:rsidR="00CE6250" w:rsidRPr="001F1842" w:rsidRDefault="00593C65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iCs/>
          <w:sz w:val="24"/>
          <w:szCs w:val="24"/>
        </w:rPr>
        <w:t xml:space="preserve">A1009-03 </w:t>
      </w:r>
      <w:r w:rsidR="00CE6250" w:rsidRPr="001F1842">
        <w:rPr>
          <w:rFonts w:ascii="Cambria" w:hAnsi="Cambria"/>
          <w:iCs/>
          <w:sz w:val="24"/>
          <w:szCs w:val="24"/>
        </w:rPr>
        <w:t xml:space="preserve">Dodatna ulaganja i izgradnja javne rasvjete – </w:t>
      </w:r>
      <w:r w:rsidR="00820B8D" w:rsidRPr="001F1842">
        <w:rPr>
          <w:rFonts w:ascii="Cambria" w:hAnsi="Cambria"/>
          <w:iCs/>
          <w:sz w:val="24"/>
          <w:szCs w:val="24"/>
        </w:rPr>
        <w:t>tijekom izvještajnog razdoblja za navedenu aktivnost utrošeno je</w:t>
      </w:r>
      <w:r w:rsidR="003E5EEF" w:rsidRPr="001F1842">
        <w:rPr>
          <w:rFonts w:ascii="Cambria" w:hAnsi="Cambria"/>
          <w:iCs/>
          <w:sz w:val="24"/>
          <w:szCs w:val="24"/>
        </w:rPr>
        <w:t xml:space="preserve"> </w:t>
      </w:r>
      <w:r w:rsidR="00A314FF">
        <w:rPr>
          <w:rFonts w:ascii="Cambria" w:hAnsi="Cambria"/>
          <w:iCs/>
          <w:sz w:val="24"/>
          <w:szCs w:val="24"/>
        </w:rPr>
        <w:t>27.730</w:t>
      </w:r>
      <w:r w:rsidRPr="001F1842">
        <w:rPr>
          <w:rFonts w:ascii="Cambria" w:hAnsi="Cambria"/>
          <w:iCs/>
          <w:sz w:val="24"/>
          <w:szCs w:val="24"/>
        </w:rPr>
        <w:t>,00</w:t>
      </w:r>
      <w:r w:rsidR="000D0C3B" w:rsidRPr="001F1842">
        <w:rPr>
          <w:rFonts w:ascii="Cambria" w:hAnsi="Cambria"/>
          <w:iCs/>
          <w:sz w:val="24"/>
          <w:szCs w:val="24"/>
        </w:rPr>
        <w:t xml:space="preserve"> eura,</w:t>
      </w:r>
      <w:r w:rsidRPr="001F1842">
        <w:rPr>
          <w:rFonts w:ascii="Cambria" w:hAnsi="Cambria"/>
          <w:iCs/>
          <w:sz w:val="24"/>
          <w:szCs w:val="24"/>
        </w:rPr>
        <w:t xml:space="preserve"> dok su planirana sredstva iznosila 39.816,84 eura,</w:t>
      </w:r>
      <w:r w:rsidR="00705E6A">
        <w:rPr>
          <w:rFonts w:ascii="Cambria" w:hAnsi="Cambria"/>
          <w:iCs/>
          <w:sz w:val="24"/>
          <w:szCs w:val="24"/>
        </w:rPr>
        <w:t xml:space="preserve"> postavljala se nova rasvjeta u Novoj ulici i ulici Kralja Zvonimira,</w:t>
      </w:r>
    </w:p>
    <w:p w14:paraId="15C6C317" w14:textId="4908618B" w:rsidR="00CE6250" w:rsidRPr="001F1842" w:rsidRDefault="00593C65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iCs/>
          <w:sz w:val="24"/>
          <w:szCs w:val="24"/>
        </w:rPr>
        <w:t xml:space="preserve">A1009-04 </w:t>
      </w:r>
      <w:r w:rsidR="00CE6250" w:rsidRPr="001F1842">
        <w:rPr>
          <w:rFonts w:ascii="Cambria" w:hAnsi="Cambria"/>
          <w:iCs/>
          <w:sz w:val="24"/>
          <w:szCs w:val="24"/>
        </w:rPr>
        <w:t xml:space="preserve">Javna parkirališta – </w:t>
      </w:r>
      <w:r w:rsidR="00C1406E" w:rsidRPr="001F1842">
        <w:rPr>
          <w:rFonts w:ascii="Cambria" w:hAnsi="Cambria"/>
          <w:iCs/>
          <w:sz w:val="24"/>
          <w:szCs w:val="24"/>
        </w:rPr>
        <w:t>sredstva za navedenu aktivnost nisu iskorištena u izvještajnom razdoblju</w:t>
      </w:r>
      <w:r w:rsidR="000D0C3B" w:rsidRPr="001F1842">
        <w:rPr>
          <w:rFonts w:ascii="Cambria" w:hAnsi="Cambria"/>
          <w:iCs/>
          <w:sz w:val="24"/>
          <w:szCs w:val="24"/>
        </w:rPr>
        <w:t>,</w:t>
      </w:r>
      <w:r w:rsidRPr="001F1842">
        <w:rPr>
          <w:rFonts w:ascii="Cambria" w:hAnsi="Cambria"/>
          <w:iCs/>
          <w:sz w:val="24"/>
          <w:szCs w:val="24"/>
        </w:rPr>
        <w:t xml:space="preserve"> planirana sredstva iznosila su 1.327,23 eura,</w:t>
      </w:r>
    </w:p>
    <w:p w14:paraId="4E13D325" w14:textId="2492C07F" w:rsidR="00CE6250" w:rsidRPr="001F1842" w:rsidRDefault="00593C65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iCs/>
          <w:sz w:val="24"/>
          <w:szCs w:val="24"/>
        </w:rPr>
        <w:t xml:space="preserve">A1009-05 </w:t>
      </w:r>
      <w:r w:rsidR="00CE6250" w:rsidRPr="001F1842">
        <w:rPr>
          <w:rFonts w:ascii="Cambria" w:hAnsi="Cambria"/>
          <w:iCs/>
          <w:sz w:val="24"/>
          <w:szCs w:val="24"/>
        </w:rPr>
        <w:t xml:space="preserve">Javne zelene površine – </w:t>
      </w:r>
      <w:r w:rsidRPr="001F1842">
        <w:rPr>
          <w:rFonts w:ascii="Cambria" w:hAnsi="Cambria"/>
          <w:iCs/>
          <w:sz w:val="24"/>
          <w:szCs w:val="24"/>
        </w:rPr>
        <w:t xml:space="preserve">tijekom izvještajnog razdoblja za navedenu aktivnost </w:t>
      </w:r>
      <w:r w:rsidR="00A314FF">
        <w:rPr>
          <w:rFonts w:ascii="Cambria" w:hAnsi="Cambria"/>
          <w:iCs/>
          <w:sz w:val="24"/>
          <w:szCs w:val="24"/>
        </w:rPr>
        <w:t>nisu utrošena sredstva</w:t>
      </w:r>
      <w:r w:rsidRPr="001F1842">
        <w:rPr>
          <w:rFonts w:ascii="Cambria" w:hAnsi="Cambria"/>
          <w:iCs/>
          <w:sz w:val="24"/>
          <w:szCs w:val="24"/>
        </w:rPr>
        <w:t>, dok su planirana sredstva iznosila 2.654,46 eura,</w:t>
      </w:r>
    </w:p>
    <w:p w14:paraId="70762698" w14:textId="11F90D22" w:rsidR="00CE6250" w:rsidRPr="001F1842" w:rsidRDefault="00593C65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iCs/>
          <w:sz w:val="24"/>
          <w:szCs w:val="24"/>
        </w:rPr>
        <w:t xml:space="preserve">A1009-06 </w:t>
      </w:r>
      <w:r w:rsidR="00CE6250" w:rsidRPr="001F1842">
        <w:rPr>
          <w:rFonts w:ascii="Cambria" w:hAnsi="Cambria"/>
          <w:iCs/>
          <w:sz w:val="24"/>
          <w:szCs w:val="24"/>
        </w:rPr>
        <w:t xml:space="preserve">Uređenje groblja – </w:t>
      </w:r>
      <w:r w:rsidR="000D0C3B" w:rsidRPr="001F1842">
        <w:rPr>
          <w:rFonts w:ascii="Cambria" w:hAnsi="Cambria"/>
          <w:iCs/>
          <w:sz w:val="24"/>
          <w:szCs w:val="24"/>
        </w:rPr>
        <w:t>sredstva za navedenu aktivnost nisu iskorištena u izvještajnom razdoblju,</w:t>
      </w:r>
      <w:r w:rsidRPr="001F1842">
        <w:rPr>
          <w:rFonts w:ascii="Cambria" w:hAnsi="Cambria"/>
          <w:iCs/>
          <w:sz w:val="24"/>
          <w:szCs w:val="24"/>
        </w:rPr>
        <w:t xml:space="preserve"> planirana sredstva iznosila su 3.981,68 eura,</w:t>
      </w:r>
    </w:p>
    <w:p w14:paraId="04696F12" w14:textId="26C0E8E7" w:rsidR="00593C65" w:rsidRPr="001F1842" w:rsidRDefault="00593C65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iCs/>
          <w:color w:val="000000" w:themeColor="text1"/>
          <w:sz w:val="24"/>
          <w:szCs w:val="24"/>
        </w:rPr>
        <w:lastRenderedPageBreak/>
        <w:t>A1009-08</w:t>
      </w:r>
      <w:r w:rsidR="003A161A" w:rsidRPr="001F1842">
        <w:rPr>
          <w:rFonts w:ascii="Cambria" w:hAnsi="Cambria"/>
          <w:iCs/>
          <w:color w:val="000000" w:themeColor="text1"/>
          <w:sz w:val="24"/>
          <w:szCs w:val="24"/>
        </w:rPr>
        <w:t xml:space="preserve"> Ostale građevine i uređaji javne namjene - </w:t>
      </w:r>
      <w:r w:rsidR="009D37D7" w:rsidRPr="001F1842">
        <w:rPr>
          <w:rFonts w:ascii="Cambria" w:hAnsi="Cambria"/>
          <w:iCs/>
          <w:color w:val="000000" w:themeColor="text1"/>
          <w:sz w:val="24"/>
          <w:szCs w:val="24"/>
        </w:rPr>
        <w:t>sredstva za navedenu aktivnost nisu iskorištena u izvještajnom razdoblju, planirana sredstva iznosila su 132.722,81 eura,</w:t>
      </w:r>
    </w:p>
    <w:p w14:paraId="3F7DFCC9" w14:textId="78EBD210" w:rsidR="009D37D7" w:rsidRPr="001F1842" w:rsidRDefault="009D37D7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iCs/>
          <w:sz w:val="24"/>
          <w:szCs w:val="24"/>
        </w:rPr>
        <w:t>A1010-01 St</w:t>
      </w:r>
      <w:r w:rsidR="00CE6250" w:rsidRPr="001F1842">
        <w:rPr>
          <w:rFonts w:ascii="Cambria" w:hAnsi="Cambria"/>
          <w:iCs/>
          <w:sz w:val="24"/>
          <w:szCs w:val="24"/>
        </w:rPr>
        <w:t xml:space="preserve">aze, ceste i slični građevinski objekti – </w:t>
      </w:r>
      <w:r w:rsidRPr="001F1842">
        <w:rPr>
          <w:rFonts w:ascii="Cambria" w:hAnsi="Cambria"/>
          <w:iCs/>
          <w:sz w:val="24"/>
          <w:szCs w:val="24"/>
        </w:rPr>
        <w:t xml:space="preserve">tijekom izvještajnog razdoblja za navedenu aktivnost utrošeno je </w:t>
      </w:r>
      <w:r w:rsidR="00A314FF">
        <w:rPr>
          <w:rFonts w:ascii="Cambria" w:hAnsi="Cambria"/>
          <w:iCs/>
          <w:sz w:val="24"/>
          <w:szCs w:val="24"/>
        </w:rPr>
        <w:t>8.262,50</w:t>
      </w:r>
      <w:r w:rsidRPr="001F1842">
        <w:rPr>
          <w:rFonts w:ascii="Cambria" w:hAnsi="Cambria"/>
          <w:iCs/>
          <w:sz w:val="24"/>
          <w:szCs w:val="24"/>
        </w:rPr>
        <w:t xml:space="preserve"> eura, dok su planirana sredstva iznosila 6.636,14 eura,</w:t>
      </w:r>
    </w:p>
    <w:p w14:paraId="2B936659" w14:textId="48A79E6F" w:rsidR="009D37D7" w:rsidRPr="001F1842" w:rsidRDefault="009D37D7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iCs/>
          <w:sz w:val="24"/>
          <w:szCs w:val="24"/>
        </w:rPr>
        <w:t xml:space="preserve">A1010-03 </w:t>
      </w:r>
      <w:r w:rsidR="00CE6250" w:rsidRPr="001F1842">
        <w:rPr>
          <w:rFonts w:ascii="Cambria" w:hAnsi="Cambria"/>
          <w:iCs/>
          <w:sz w:val="24"/>
          <w:szCs w:val="24"/>
        </w:rPr>
        <w:t xml:space="preserve">Potrošnja i održavanje javne rasvjete – </w:t>
      </w:r>
      <w:r w:rsidR="00820B8D" w:rsidRPr="001F1842">
        <w:rPr>
          <w:rFonts w:ascii="Cambria" w:hAnsi="Cambria"/>
          <w:iCs/>
          <w:sz w:val="24"/>
          <w:szCs w:val="24"/>
        </w:rPr>
        <w:t>tijekom izvještajnog razdoblja za navedenu aktivnost utrošeno je</w:t>
      </w:r>
      <w:r w:rsidR="003E5EEF" w:rsidRPr="001F1842">
        <w:rPr>
          <w:rFonts w:ascii="Cambria" w:hAnsi="Cambria"/>
          <w:iCs/>
          <w:sz w:val="24"/>
          <w:szCs w:val="24"/>
        </w:rPr>
        <w:t xml:space="preserve"> </w:t>
      </w:r>
      <w:r w:rsidR="00A314FF">
        <w:rPr>
          <w:rFonts w:ascii="Cambria" w:hAnsi="Cambria"/>
          <w:iCs/>
          <w:sz w:val="24"/>
          <w:szCs w:val="24"/>
        </w:rPr>
        <w:t>16.279,65</w:t>
      </w:r>
      <w:r w:rsidRPr="001F1842">
        <w:rPr>
          <w:rFonts w:ascii="Cambria" w:hAnsi="Cambria"/>
          <w:iCs/>
          <w:sz w:val="24"/>
          <w:szCs w:val="24"/>
        </w:rPr>
        <w:t>,00</w:t>
      </w:r>
      <w:r w:rsidR="00FC26FC" w:rsidRPr="001F1842">
        <w:rPr>
          <w:rFonts w:ascii="Cambria" w:hAnsi="Cambria"/>
          <w:iCs/>
          <w:sz w:val="24"/>
          <w:szCs w:val="24"/>
        </w:rPr>
        <w:t xml:space="preserve"> eura</w:t>
      </w:r>
      <w:r w:rsidR="00227E81" w:rsidRPr="001F1842">
        <w:rPr>
          <w:rFonts w:ascii="Cambria" w:hAnsi="Cambria"/>
          <w:iCs/>
          <w:sz w:val="24"/>
          <w:szCs w:val="24"/>
        </w:rPr>
        <w:t xml:space="preserve"> na </w:t>
      </w:r>
      <w:r w:rsidR="00E6015C" w:rsidRPr="001F1842">
        <w:rPr>
          <w:rFonts w:ascii="Cambria" w:hAnsi="Cambria"/>
          <w:iCs/>
          <w:sz w:val="24"/>
          <w:szCs w:val="24"/>
        </w:rPr>
        <w:t>potrošnju električne energije</w:t>
      </w:r>
      <w:r w:rsidRPr="001F1842">
        <w:rPr>
          <w:rFonts w:ascii="Cambria" w:hAnsi="Cambria"/>
          <w:iCs/>
          <w:sz w:val="24"/>
          <w:szCs w:val="24"/>
        </w:rPr>
        <w:t>, dok su planirana sredstva iznosila 19.908,42 eura,</w:t>
      </w:r>
    </w:p>
    <w:p w14:paraId="2EE38815" w14:textId="19581ABF" w:rsidR="00CE6250" w:rsidRPr="001F1842" w:rsidRDefault="009D37D7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iCs/>
          <w:sz w:val="24"/>
          <w:szCs w:val="24"/>
        </w:rPr>
        <w:t xml:space="preserve">A1010-04 </w:t>
      </w:r>
      <w:r w:rsidR="005B7613" w:rsidRPr="001F1842">
        <w:rPr>
          <w:rFonts w:ascii="Cambria" w:hAnsi="Cambria"/>
          <w:iCs/>
          <w:sz w:val="24"/>
          <w:szCs w:val="24"/>
        </w:rPr>
        <w:t xml:space="preserve">Uređenje groblja – </w:t>
      </w:r>
      <w:r w:rsidRPr="001F1842">
        <w:rPr>
          <w:rFonts w:ascii="Cambria" w:hAnsi="Cambria"/>
          <w:iCs/>
          <w:sz w:val="24"/>
          <w:szCs w:val="24"/>
        </w:rPr>
        <w:t xml:space="preserve">tijekom izvještajnog razdoblja za navedenu aktivnost utrošeno je </w:t>
      </w:r>
      <w:r w:rsidR="00A314FF">
        <w:rPr>
          <w:rFonts w:ascii="Cambria" w:hAnsi="Cambria"/>
          <w:iCs/>
          <w:sz w:val="24"/>
          <w:szCs w:val="24"/>
        </w:rPr>
        <w:t>2.222,31</w:t>
      </w:r>
      <w:r w:rsidRPr="001F1842">
        <w:rPr>
          <w:rFonts w:ascii="Cambria" w:hAnsi="Cambria"/>
          <w:iCs/>
          <w:sz w:val="24"/>
          <w:szCs w:val="24"/>
        </w:rPr>
        <w:t xml:space="preserve"> eura, dok su planirana sredstva iznosila 2.654,46 eura,</w:t>
      </w:r>
    </w:p>
    <w:p w14:paraId="0F1218B3" w14:textId="312BE437" w:rsidR="005B7613" w:rsidRPr="006A4D9D" w:rsidRDefault="009D37D7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6A4D9D">
        <w:rPr>
          <w:rFonts w:ascii="Cambria" w:hAnsi="Cambria"/>
          <w:iCs/>
          <w:sz w:val="24"/>
          <w:szCs w:val="24"/>
        </w:rPr>
        <w:t xml:space="preserve">A1010-05 </w:t>
      </w:r>
      <w:r w:rsidR="005B7613" w:rsidRPr="006A4D9D">
        <w:rPr>
          <w:rFonts w:ascii="Cambria" w:hAnsi="Cambria"/>
          <w:iCs/>
          <w:sz w:val="24"/>
          <w:szCs w:val="24"/>
        </w:rPr>
        <w:t xml:space="preserve">Održavanje i uređenje javnih i ostalih površina – </w:t>
      </w:r>
      <w:r w:rsidR="00820B8D" w:rsidRPr="006A4D9D">
        <w:rPr>
          <w:rFonts w:ascii="Cambria" w:hAnsi="Cambria"/>
          <w:iCs/>
          <w:sz w:val="24"/>
          <w:szCs w:val="24"/>
        </w:rPr>
        <w:t>tijekom izvještajnog razdoblja za navedenu aktivnost utrošeno je</w:t>
      </w:r>
      <w:r w:rsidR="00F82EA6" w:rsidRPr="006A4D9D">
        <w:rPr>
          <w:rFonts w:ascii="Cambria" w:hAnsi="Cambria"/>
          <w:iCs/>
          <w:sz w:val="24"/>
          <w:szCs w:val="24"/>
        </w:rPr>
        <w:t xml:space="preserve"> </w:t>
      </w:r>
      <w:r w:rsidR="00A314FF" w:rsidRPr="006A4D9D">
        <w:rPr>
          <w:rFonts w:ascii="Cambria" w:hAnsi="Cambria"/>
          <w:iCs/>
          <w:sz w:val="24"/>
          <w:szCs w:val="24"/>
        </w:rPr>
        <w:t>29.536,57</w:t>
      </w:r>
      <w:r w:rsidR="00ED3FD0" w:rsidRPr="006A4D9D">
        <w:rPr>
          <w:rFonts w:ascii="Cambria" w:hAnsi="Cambria"/>
          <w:iCs/>
          <w:sz w:val="24"/>
          <w:szCs w:val="24"/>
        </w:rPr>
        <w:t xml:space="preserve"> eura na usluge </w:t>
      </w:r>
      <w:r w:rsidR="006A4D9D" w:rsidRPr="006A4D9D">
        <w:rPr>
          <w:rFonts w:ascii="Cambria" w:hAnsi="Cambria"/>
          <w:iCs/>
          <w:sz w:val="24"/>
          <w:szCs w:val="24"/>
        </w:rPr>
        <w:t>deratizacije, dezinsekcije, pražnjenje spremnika animalnog otpada (otpad životinjskog porijekla) i nasipanje manje količine šljunka na leniji u Kruševici, dok su planirana sredstva iznosila 13.272,28 eura,</w:t>
      </w:r>
    </w:p>
    <w:p w14:paraId="16E9E945" w14:textId="53320BD9" w:rsidR="009D37D7" w:rsidRPr="001F1842" w:rsidRDefault="009D37D7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iCs/>
          <w:sz w:val="24"/>
          <w:szCs w:val="24"/>
        </w:rPr>
        <w:t xml:space="preserve">A1012-01 </w:t>
      </w:r>
      <w:r w:rsidR="005B7613" w:rsidRPr="001F1842">
        <w:rPr>
          <w:rFonts w:ascii="Cambria" w:hAnsi="Cambria"/>
          <w:iCs/>
          <w:sz w:val="24"/>
          <w:szCs w:val="24"/>
        </w:rPr>
        <w:t xml:space="preserve">Ulaganje u domove i ostale građevinske objekte – </w:t>
      </w:r>
      <w:r w:rsidR="00820B8D" w:rsidRPr="001F1842">
        <w:rPr>
          <w:rFonts w:ascii="Cambria" w:hAnsi="Cambria"/>
          <w:iCs/>
          <w:sz w:val="24"/>
          <w:szCs w:val="24"/>
        </w:rPr>
        <w:t>tijekom izvještajnog razdoblja za navedenu aktivnost utrošeno je</w:t>
      </w:r>
      <w:r w:rsidR="003E5EEF" w:rsidRPr="001F1842">
        <w:rPr>
          <w:rFonts w:ascii="Cambria" w:hAnsi="Cambria"/>
          <w:iCs/>
          <w:sz w:val="24"/>
          <w:szCs w:val="24"/>
        </w:rPr>
        <w:t xml:space="preserve"> </w:t>
      </w:r>
      <w:r w:rsidR="00A314FF">
        <w:rPr>
          <w:rFonts w:ascii="Cambria" w:hAnsi="Cambria"/>
          <w:iCs/>
          <w:sz w:val="24"/>
          <w:szCs w:val="24"/>
        </w:rPr>
        <w:t>96.769,40</w:t>
      </w:r>
      <w:r w:rsidR="00506EFC" w:rsidRPr="001F1842">
        <w:rPr>
          <w:rFonts w:ascii="Cambria" w:hAnsi="Cambria"/>
          <w:iCs/>
          <w:sz w:val="24"/>
          <w:szCs w:val="24"/>
        </w:rPr>
        <w:t xml:space="preserve"> </w:t>
      </w:r>
      <w:r w:rsidR="00506EFC" w:rsidRPr="008056E0">
        <w:rPr>
          <w:rFonts w:ascii="Cambria" w:hAnsi="Cambria"/>
          <w:iCs/>
          <w:sz w:val="24"/>
          <w:szCs w:val="24"/>
        </w:rPr>
        <w:t>eura</w:t>
      </w:r>
      <w:r w:rsidR="009A10BA" w:rsidRPr="008056E0">
        <w:rPr>
          <w:rFonts w:ascii="Cambria" w:hAnsi="Cambria"/>
          <w:iCs/>
          <w:sz w:val="24"/>
          <w:szCs w:val="24"/>
        </w:rPr>
        <w:t xml:space="preserve"> </w:t>
      </w:r>
      <w:r w:rsidR="009A10BA" w:rsidRPr="006A4D9D">
        <w:rPr>
          <w:rFonts w:ascii="Cambria" w:hAnsi="Cambria"/>
          <w:iCs/>
          <w:sz w:val="24"/>
          <w:szCs w:val="24"/>
        </w:rPr>
        <w:t>na</w:t>
      </w:r>
      <w:r w:rsidR="00506EFC" w:rsidRPr="006A4D9D">
        <w:rPr>
          <w:rFonts w:ascii="Cambria" w:hAnsi="Cambria"/>
          <w:iCs/>
          <w:sz w:val="24"/>
          <w:szCs w:val="24"/>
        </w:rPr>
        <w:t xml:space="preserve"> materijal i </w:t>
      </w:r>
      <w:r w:rsidR="00675847" w:rsidRPr="006A4D9D">
        <w:rPr>
          <w:rFonts w:ascii="Cambria" w:hAnsi="Cambria"/>
          <w:iCs/>
          <w:sz w:val="24"/>
          <w:szCs w:val="24"/>
        </w:rPr>
        <w:t>usluge</w:t>
      </w:r>
      <w:r w:rsidR="00506EFC" w:rsidRPr="006A4D9D">
        <w:rPr>
          <w:rFonts w:ascii="Cambria" w:hAnsi="Cambria"/>
          <w:iCs/>
          <w:sz w:val="24"/>
          <w:szCs w:val="24"/>
        </w:rPr>
        <w:t xml:space="preserve"> za</w:t>
      </w:r>
      <w:r w:rsidR="00506EFC" w:rsidRPr="008056E0">
        <w:rPr>
          <w:rFonts w:ascii="Cambria" w:hAnsi="Cambria"/>
          <w:iCs/>
          <w:sz w:val="24"/>
          <w:szCs w:val="24"/>
        </w:rPr>
        <w:t xml:space="preserve"> održavanje</w:t>
      </w:r>
      <w:r w:rsidR="008056E0">
        <w:rPr>
          <w:rFonts w:ascii="Cambria" w:hAnsi="Cambria"/>
          <w:iCs/>
          <w:sz w:val="24"/>
          <w:szCs w:val="24"/>
        </w:rPr>
        <w:t>, oprema za kuhinju, ulaganje u dom Kruševica,</w:t>
      </w:r>
      <w:r w:rsidRPr="001F1842">
        <w:rPr>
          <w:rFonts w:ascii="Cambria" w:hAnsi="Cambria"/>
          <w:iCs/>
          <w:sz w:val="24"/>
          <w:szCs w:val="24"/>
        </w:rPr>
        <w:t xml:space="preserve"> dok su planirana sredstva iznosila 45.125,75 eura,</w:t>
      </w:r>
    </w:p>
    <w:p w14:paraId="180D9A53" w14:textId="47719050" w:rsidR="005B7613" w:rsidRPr="001F1842" w:rsidRDefault="009D37D7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iCs/>
          <w:sz w:val="24"/>
          <w:szCs w:val="24"/>
        </w:rPr>
        <w:t xml:space="preserve">A1012-02 </w:t>
      </w:r>
      <w:r w:rsidR="005B7613" w:rsidRPr="001F1842">
        <w:rPr>
          <w:rFonts w:ascii="Cambria" w:hAnsi="Cambria"/>
          <w:iCs/>
          <w:sz w:val="24"/>
          <w:szCs w:val="24"/>
        </w:rPr>
        <w:t xml:space="preserve">Održavanje javnih i ostalih površina – </w:t>
      </w:r>
      <w:r w:rsidRPr="001F1842">
        <w:rPr>
          <w:rFonts w:ascii="Cambria" w:hAnsi="Cambria"/>
          <w:iCs/>
          <w:sz w:val="24"/>
          <w:szCs w:val="24"/>
        </w:rPr>
        <w:t xml:space="preserve">tijekom izvještajnog razdoblja za navedenu aktivnost </w:t>
      </w:r>
      <w:r w:rsidR="00A314FF">
        <w:rPr>
          <w:rFonts w:ascii="Cambria" w:hAnsi="Cambria"/>
          <w:iCs/>
          <w:sz w:val="24"/>
          <w:szCs w:val="24"/>
        </w:rPr>
        <w:t>nisu utrošena sredstva</w:t>
      </w:r>
      <w:r w:rsidRPr="001F1842">
        <w:rPr>
          <w:rFonts w:ascii="Cambria" w:hAnsi="Cambria"/>
          <w:iCs/>
          <w:sz w:val="24"/>
          <w:szCs w:val="24"/>
        </w:rPr>
        <w:t>, planirana sredstva iznosila 1.327,23 eura,</w:t>
      </w:r>
    </w:p>
    <w:p w14:paraId="5F07D6EF" w14:textId="3ABE8FED" w:rsidR="005B7613" w:rsidRPr="001F1842" w:rsidRDefault="009D37D7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iCs/>
          <w:sz w:val="24"/>
          <w:szCs w:val="24"/>
        </w:rPr>
        <w:t xml:space="preserve">A1012-03 </w:t>
      </w:r>
      <w:r w:rsidR="005B7613" w:rsidRPr="001F1842">
        <w:rPr>
          <w:rFonts w:ascii="Cambria" w:hAnsi="Cambria"/>
          <w:iCs/>
          <w:sz w:val="24"/>
          <w:szCs w:val="24"/>
        </w:rPr>
        <w:t xml:space="preserve">Gradnja ostalih objekata u vlasništvu općine – </w:t>
      </w:r>
      <w:r w:rsidR="00820B8D" w:rsidRPr="001F1842">
        <w:rPr>
          <w:rFonts w:ascii="Cambria" w:hAnsi="Cambria"/>
          <w:iCs/>
          <w:sz w:val="24"/>
          <w:szCs w:val="24"/>
        </w:rPr>
        <w:t>tijekom izvještajnog razdoblja za navedenu aktivnost utrošeno je</w:t>
      </w:r>
      <w:r w:rsidR="007070D4" w:rsidRPr="001F1842">
        <w:rPr>
          <w:rFonts w:ascii="Cambria" w:hAnsi="Cambria"/>
          <w:iCs/>
          <w:sz w:val="24"/>
          <w:szCs w:val="24"/>
        </w:rPr>
        <w:t xml:space="preserve"> </w:t>
      </w:r>
      <w:r w:rsidR="00A314FF">
        <w:rPr>
          <w:rFonts w:ascii="Cambria" w:hAnsi="Cambria"/>
          <w:iCs/>
          <w:sz w:val="24"/>
          <w:szCs w:val="24"/>
        </w:rPr>
        <w:t>8.417,79</w:t>
      </w:r>
      <w:r w:rsidR="00CF125F" w:rsidRPr="001F1842">
        <w:rPr>
          <w:rFonts w:ascii="Cambria" w:hAnsi="Cambria"/>
          <w:iCs/>
          <w:sz w:val="24"/>
          <w:szCs w:val="24"/>
        </w:rPr>
        <w:t xml:space="preserve"> eura</w:t>
      </w:r>
      <w:r w:rsidRPr="001F1842">
        <w:rPr>
          <w:rFonts w:ascii="Cambria" w:hAnsi="Cambria"/>
          <w:iCs/>
          <w:sz w:val="24"/>
          <w:szCs w:val="24"/>
        </w:rPr>
        <w:t>, dok su planirana sredstva iznosila 19.908,42 eura,</w:t>
      </w:r>
      <w:r w:rsidR="008056E0">
        <w:rPr>
          <w:rFonts w:ascii="Cambria" w:hAnsi="Cambria"/>
          <w:iCs/>
          <w:sz w:val="24"/>
          <w:szCs w:val="24"/>
        </w:rPr>
        <w:t xml:space="preserve"> </w:t>
      </w:r>
    </w:p>
    <w:p w14:paraId="42E2DCDB" w14:textId="431C9773" w:rsidR="005B7613" w:rsidRPr="0046396A" w:rsidRDefault="009D37D7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iCs/>
          <w:sz w:val="24"/>
          <w:szCs w:val="24"/>
        </w:rPr>
        <w:t xml:space="preserve">A1012-04 </w:t>
      </w:r>
      <w:r w:rsidR="005B7613" w:rsidRPr="0046396A">
        <w:rPr>
          <w:rFonts w:ascii="Cambria" w:hAnsi="Cambria"/>
          <w:iCs/>
          <w:sz w:val="24"/>
          <w:szCs w:val="24"/>
        </w:rPr>
        <w:t xml:space="preserve">Plaća za zaposlenike </w:t>
      </w:r>
      <w:r w:rsidR="00817891" w:rsidRPr="0046396A">
        <w:rPr>
          <w:rFonts w:ascii="Cambria" w:hAnsi="Cambria"/>
          <w:iCs/>
          <w:sz w:val="24"/>
          <w:szCs w:val="24"/>
        </w:rPr>
        <w:t xml:space="preserve">– </w:t>
      </w:r>
      <w:r w:rsidR="00C1406E" w:rsidRPr="0046396A">
        <w:rPr>
          <w:rFonts w:ascii="Cambria" w:hAnsi="Cambria"/>
          <w:iCs/>
          <w:sz w:val="24"/>
          <w:szCs w:val="24"/>
        </w:rPr>
        <w:t>sredstva za navedenu aktivnost nisu iskorištena u izvještajnom razdoblju</w:t>
      </w:r>
      <w:r w:rsidRPr="0046396A">
        <w:rPr>
          <w:rFonts w:ascii="Cambria" w:hAnsi="Cambria"/>
          <w:iCs/>
          <w:sz w:val="24"/>
          <w:szCs w:val="24"/>
        </w:rPr>
        <w:t>, planiran sredstva iznosila su 25.880,95 eura,</w:t>
      </w:r>
    </w:p>
    <w:p w14:paraId="1ED790F0" w14:textId="7C62A90C" w:rsidR="00CE6250" w:rsidRPr="0046396A" w:rsidRDefault="009D37D7" w:rsidP="00223F59">
      <w:pPr>
        <w:pStyle w:val="Odlomakpopisa"/>
        <w:numPr>
          <w:ilvl w:val="0"/>
          <w:numId w:val="6"/>
        </w:numPr>
        <w:tabs>
          <w:tab w:val="left" w:pos="851"/>
        </w:tabs>
        <w:spacing w:before="240" w:after="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iCs/>
          <w:sz w:val="24"/>
          <w:szCs w:val="24"/>
        </w:rPr>
        <w:t xml:space="preserve">A1012-05 Zelena urbana obnova – ova aktivnost nije bila planirana u provedbenom programu nego je dodana kroz rebalans proračuna, za nju je utrošeno </w:t>
      </w:r>
      <w:r w:rsidR="00A314FF" w:rsidRPr="0046396A">
        <w:rPr>
          <w:rFonts w:ascii="Cambria" w:hAnsi="Cambria"/>
          <w:iCs/>
          <w:sz w:val="24"/>
          <w:szCs w:val="24"/>
        </w:rPr>
        <w:t>16.750,00</w:t>
      </w:r>
      <w:r w:rsidRPr="0046396A">
        <w:rPr>
          <w:rFonts w:ascii="Cambria" w:hAnsi="Cambria"/>
          <w:iCs/>
          <w:sz w:val="24"/>
          <w:szCs w:val="24"/>
        </w:rPr>
        <w:t xml:space="preserve"> eura</w:t>
      </w:r>
      <w:r w:rsidR="008056E0" w:rsidRPr="0046396A">
        <w:rPr>
          <w:rFonts w:ascii="Cambria" w:hAnsi="Cambria"/>
          <w:iCs/>
          <w:sz w:val="24"/>
          <w:szCs w:val="24"/>
        </w:rPr>
        <w:t xml:space="preserve">, za </w:t>
      </w:r>
      <w:r w:rsidR="00675847" w:rsidRPr="0046396A">
        <w:rPr>
          <w:rFonts w:ascii="Cambria" w:hAnsi="Cambria"/>
          <w:iCs/>
          <w:sz w:val="24"/>
          <w:szCs w:val="24"/>
        </w:rPr>
        <w:t>Pilot projekt razvoja zelene infrastrukture i/ili kružnog gospodarenja prostorom i zgradama Općine Slavonski Šamac, a odnosi se na</w:t>
      </w:r>
      <w:r w:rsidR="000448BC" w:rsidRPr="0046396A">
        <w:rPr>
          <w:rFonts w:ascii="Cambria" w:hAnsi="Cambria"/>
          <w:iCs/>
          <w:sz w:val="24"/>
          <w:szCs w:val="24"/>
        </w:rPr>
        <w:t xml:space="preserve"> rekonstrukciju zgrade i plansku sadnja drveća u oba naselja, kroz navedeni projekt. U 2025. godini je pokrenut postupak Javne nabave, a u 2026. godini se planiraju radovi izgradnje i sadnje.</w:t>
      </w:r>
    </w:p>
    <w:p w14:paraId="73E8A720" w14:textId="55A41607" w:rsidR="009A7930" w:rsidRPr="0046396A" w:rsidRDefault="009A7930" w:rsidP="001F1842">
      <w:pPr>
        <w:tabs>
          <w:tab w:val="left" w:pos="851"/>
        </w:tabs>
        <w:spacing w:before="240" w:after="20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6396A">
        <w:rPr>
          <w:rFonts w:ascii="Cambria" w:hAnsi="Cambria"/>
          <w:b/>
          <w:bCs/>
          <w:sz w:val="24"/>
          <w:szCs w:val="24"/>
        </w:rPr>
        <w:t>Mjera 8. Gospodarski razvoj</w:t>
      </w:r>
    </w:p>
    <w:p w14:paraId="12EDF7F1" w14:textId="04871286" w:rsidR="009A7930" w:rsidRPr="0046396A" w:rsidRDefault="009A7930" w:rsidP="00EF20CB">
      <w:pPr>
        <w:pStyle w:val="Odlomakpopisa"/>
        <w:numPr>
          <w:ilvl w:val="0"/>
          <w:numId w:val="5"/>
        </w:numPr>
        <w:jc w:val="both"/>
        <w:rPr>
          <w:rFonts w:ascii="Cambria" w:hAnsi="Cambria"/>
          <w:iCs/>
          <w:sz w:val="24"/>
          <w:szCs w:val="24"/>
        </w:rPr>
      </w:pPr>
      <w:r w:rsidRPr="0046396A">
        <w:rPr>
          <w:rFonts w:ascii="Cambria" w:hAnsi="Cambria"/>
          <w:iCs/>
          <w:sz w:val="24"/>
          <w:szCs w:val="24"/>
        </w:rPr>
        <w:t>Pomoći poduzetnicima i obrtnicima</w:t>
      </w:r>
      <w:r w:rsidR="00EF20CB" w:rsidRPr="0046396A">
        <w:rPr>
          <w:rFonts w:ascii="Cambria" w:hAnsi="Cambria"/>
          <w:iCs/>
          <w:sz w:val="24"/>
          <w:szCs w:val="24"/>
        </w:rPr>
        <w:t xml:space="preserve"> (dodjela potpore novoosnovanim tvrtkama i obrtima)</w:t>
      </w:r>
      <w:r w:rsidRPr="0046396A">
        <w:rPr>
          <w:rFonts w:ascii="Cambria" w:hAnsi="Cambria"/>
          <w:iCs/>
          <w:sz w:val="24"/>
          <w:szCs w:val="24"/>
        </w:rPr>
        <w:t xml:space="preserve"> </w:t>
      </w:r>
      <w:r w:rsidR="00817891" w:rsidRPr="0046396A">
        <w:rPr>
          <w:rFonts w:ascii="Cambria" w:hAnsi="Cambria"/>
          <w:iCs/>
          <w:sz w:val="24"/>
          <w:szCs w:val="24"/>
        </w:rPr>
        <w:t xml:space="preserve">– </w:t>
      </w:r>
      <w:r w:rsidR="009D37D7" w:rsidRPr="0046396A">
        <w:rPr>
          <w:rFonts w:ascii="Cambria" w:hAnsi="Cambria"/>
          <w:iCs/>
          <w:sz w:val="24"/>
          <w:szCs w:val="24"/>
        </w:rPr>
        <w:t>tijekom izvještajnog razdoblja za navedenu aktivnost utrošeno je 6.000,00 eura, dok su planirana sredstva iznosila 13.272,28 eura.</w:t>
      </w:r>
    </w:p>
    <w:p w14:paraId="71A987FA" w14:textId="77777777" w:rsidR="001F1842" w:rsidRDefault="001F1842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14:paraId="7D685361" w14:textId="08C7BCFA" w:rsidR="00A8073F" w:rsidRPr="009D37D7" w:rsidRDefault="00A8073F" w:rsidP="009D37D7">
      <w:pPr>
        <w:tabs>
          <w:tab w:val="left" w:pos="851"/>
        </w:tabs>
        <w:spacing w:before="240"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9D37D7">
        <w:rPr>
          <w:rFonts w:ascii="Cambria" w:hAnsi="Cambria"/>
          <w:b/>
          <w:bCs/>
          <w:sz w:val="24"/>
          <w:szCs w:val="24"/>
        </w:rPr>
        <w:lastRenderedPageBreak/>
        <w:t>SC 2. OBRAZOVANI I ZAPOSLENI LJUDI</w:t>
      </w:r>
    </w:p>
    <w:p w14:paraId="346EBCA1" w14:textId="1C2834DD" w:rsidR="00D85CAB" w:rsidRDefault="00D85CAB" w:rsidP="009D37D7">
      <w:pPr>
        <w:tabs>
          <w:tab w:val="left" w:pos="993"/>
        </w:tabs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D85CAB">
        <w:rPr>
          <w:rFonts w:ascii="Cambria" w:hAnsi="Cambria"/>
          <w:sz w:val="24"/>
          <w:szCs w:val="24"/>
        </w:rPr>
        <w:t>Obrazovanje ima ključnu ulogu i u pripremi budućih odraslih osoba na život u zajednici, primarno kroz usađivanje zajedničkih vrijednosti i prihvaćene norme ponašanja. Isto tako, obrazovanje pridonosi razvoju osobnosti i potencijalu djece i učenika, potičući ih na kreativnost, kritičko razmišljanje, izražavanje s pouzdanjem i cjeloživotno učenje. Time obrazovanje pridonosi sveukupnoj društvenoj koheziji i izgrađivanju budućih samosvjesnih i društveno odgovornih građana. Zbog svih tih razloga obrazovanje je i najmoćnije sredstvo za ostvarenje društvenih i gospodarskih promjena, osobito kada uključuje sve svoje građane jer svijet sutrašnjice pretpostavlja složene i dinamične promjene s podijeljenom odgovornošću. Obrazovanje je stoga društvena i gospodarska investicija s najvećim i najtrajnijim povratom, kako društvu tako i gospodarstvu, i to na svim obrazovnim razinama i u svim vidovima obrazovanja.</w:t>
      </w:r>
    </w:p>
    <w:p w14:paraId="5BC3B8E6" w14:textId="0DE5140C" w:rsidR="00822500" w:rsidRDefault="00A8073F" w:rsidP="004905A2">
      <w:pPr>
        <w:tabs>
          <w:tab w:val="left" w:pos="993"/>
        </w:tabs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Provedbom mjere doprinosi se stjecanju stručnih kompetencija pojedinaca i društva, unaprjeđenju visokog obrazovanja i razvoju tržišta rada.</w:t>
      </w:r>
      <w:r w:rsidR="00A444C0" w:rsidRPr="009E1454">
        <w:rPr>
          <w:rFonts w:ascii="Cambria" w:hAnsi="Cambria"/>
          <w:sz w:val="24"/>
          <w:szCs w:val="24"/>
        </w:rPr>
        <w:t xml:space="preserve"> Mjere koje su se provodile tijekom izvještajnog razdoblja:</w:t>
      </w:r>
    </w:p>
    <w:p w14:paraId="454F62FB" w14:textId="313F4296" w:rsidR="008C4FD3" w:rsidRDefault="008C4FD3" w:rsidP="004905A2">
      <w:pPr>
        <w:tabs>
          <w:tab w:val="left" w:pos="851"/>
        </w:tabs>
        <w:spacing w:before="200" w:after="20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8C4FD3">
        <w:rPr>
          <w:rFonts w:ascii="Cambria" w:hAnsi="Cambria"/>
          <w:b/>
          <w:bCs/>
          <w:sz w:val="24"/>
          <w:szCs w:val="24"/>
        </w:rPr>
        <w:t>Mjera 4. Odgoj i obrazovanje</w:t>
      </w:r>
    </w:p>
    <w:p w14:paraId="07560455" w14:textId="304D0960" w:rsidR="004905A2" w:rsidRPr="0046396A" w:rsidRDefault="004905A2" w:rsidP="00223F59">
      <w:pPr>
        <w:pStyle w:val="Odlomakpopisa"/>
        <w:numPr>
          <w:ilvl w:val="0"/>
          <w:numId w:val="7"/>
        </w:numPr>
        <w:tabs>
          <w:tab w:val="left" w:pos="142"/>
        </w:tabs>
        <w:spacing w:before="200" w:after="200" w:line="276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A1004-01 </w:t>
      </w:r>
      <w:r w:rsidR="003B2796" w:rsidRPr="003B2796">
        <w:rPr>
          <w:rFonts w:ascii="Cambria" w:hAnsi="Cambria"/>
          <w:sz w:val="24"/>
          <w:szCs w:val="24"/>
        </w:rPr>
        <w:t xml:space="preserve">Predškolski odgoj – </w:t>
      </w:r>
      <w:r w:rsidR="00820B8D" w:rsidRPr="00820B8D">
        <w:rPr>
          <w:rFonts w:ascii="Cambria" w:hAnsi="Cambria"/>
          <w:sz w:val="24"/>
          <w:szCs w:val="24"/>
        </w:rPr>
        <w:t xml:space="preserve">tijekom izvještajnog razdoblja za navedenu aktivnost </w:t>
      </w:r>
      <w:r w:rsidR="00820B8D" w:rsidRPr="0046396A">
        <w:rPr>
          <w:rFonts w:ascii="Cambria" w:hAnsi="Cambria"/>
          <w:sz w:val="24"/>
          <w:szCs w:val="24"/>
        </w:rPr>
        <w:t>utrošeno je</w:t>
      </w:r>
      <w:r w:rsidR="003B2796" w:rsidRPr="0046396A">
        <w:rPr>
          <w:rFonts w:ascii="Cambria" w:hAnsi="Cambria"/>
          <w:sz w:val="24"/>
          <w:szCs w:val="24"/>
        </w:rPr>
        <w:t xml:space="preserve"> </w:t>
      </w:r>
      <w:r w:rsidR="00A314FF" w:rsidRPr="0046396A">
        <w:rPr>
          <w:rFonts w:ascii="Cambria" w:hAnsi="Cambria"/>
          <w:sz w:val="24"/>
          <w:szCs w:val="24"/>
        </w:rPr>
        <w:t>563.338,38</w:t>
      </w:r>
      <w:r w:rsidR="0068203B" w:rsidRPr="0046396A">
        <w:rPr>
          <w:rFonts w:ascii="Cambria" w:hAnsi="Cambria"/>
          <w:sz w:val="24"/>
          <w:szCs w:val="24"/>
        </w:rPr>
        <w:t xml:space="preserve"> eura</w:t>
      </w:r>
      <w:r w:rsidR="005704E0" w:rsidRPr="0046396A">
        <w:rPr>
          <w:rFonts w:ascii="Cambria" w:hAnsi="Cambria"/>
          <w:sz w:val="24"/>
          <w:szCs w:val="24"/>
        </w:rPr>
        <w:t xml:space="preserve">, </w:t>
      </w:r>
      <w:r w:rsidR="006A4D9D" w:rsidRPr="0046396A">
        <w:rPr>
          <w:rFonts w:ascii="Cambria" w:hAnsi="Cambria"/>
          <w:sz w:val="24"/>
          <w:szCs w:val="24"/>
        </w:rPr>
        <w:t>531.067,68 odnosi se</w:t>
      </w:r>
      <w:r w:rsidRPr="0046396A">
        <w:rPr>
          <w:rFonts w:ascii="Cambria" w:hAnsi="Cambria"/>
          <w:sz w:val="24"/>
          <w:szCs w:val="24"/>
        </w:rPr>
        <w:t xml:space="preserve"> </w:t>
      </w:r>
      <w:r w:rsidR="005704E0" w:rsidRPr="0046396A">
        <w:rPr>
          <w:rFonts w:ascii="Cambria" w:hAnsi="Cambria"/>
          <w:sz w:val="24"/>
          <w:szCs w:val="24"/>
        </w:rPr>
        <w:t>na</w:t>
      </w:r>
      <w:r w:rsidR="00EF20CB" w:rsidRPr="0046396A">
        <w:rPr>
          <w:rFonts w:ascii="Cambria" w:hAnsi="Cambria"/>
          <w:sz w:val="24"/>
          <w:szCs w:val="24"/>
        </w:rPr>
        <w:t xml:space="preserve"> troškove izgradnje dječjeg vrtića</w:t>
      </w:r>
      <w:r w:rsidR="000E664F" w:rsidRPr="0046396A">
        <w:rPr>
          <w:rFonts w:ascii="Cambria" w:hAnsi="Cambria"/>
          <w:sz w:val="24"/>
          <w:szCs w:val="24"/>
        </w:rPr>
        <w:t xml:space="preserve">, </w:t>
      </w:r>
      <w:r w:rsidR="006A4D9D" w:rsidRPr="0046396A">
        <w:rPr>
          <w:rFonts w:ascii="Cambria" w:hAnsi="Cambria"/>
          <w:sz w:val="24"/>
          <w:szCs w:val="24"/>
        </w:rPr>
        <w:t xml:space="preserve">dok je iznos od 32.270,70 eura bio namijenjen za </w:t>
      </w:r>
      <w:r w:rsidR="005704E0" w:rsidRPr="0046396A">
        <w:rPr>
          <w:rFonts w:ascii="Cambria" w:hAnsi="Cambria"/>
          <w:sz w:val="24"/>
          <w:szCs w:val="24"/>
        </w:rPr>
        <w:t xml:space="preserve"> trošak programa predškole i programa igraonice</w:t>
      </w:r>
      <w:r w:rsidR="009514E5" w:rsidRPr="0046396A">
        <w:rPr>
          <w:rFonts w:ascii="Cambria" w:hAnsi="Cambria"/>
          <w:sz w:val="24"/>
          <w:szCs w:val="24"/>
        </w:rPr>
        <w:t>,</w:t>
      </w:r>
      <w:r w:rsidRPr="0046396A">
        <w:rPr>
          <w:rFonts w:ascii="Cambria" w:hAnsi="Cambria"/>
          <w:sz w:val="24"/>
          <w:szCs w:val="24"/>
        </w:rPr>
        <w:t xml:space="preserve"> </w:t>
      </w:r>
      <w:r w:rsidR="006A4D9D" w:rsidRPr="0046396A">
        <w:rPr>
          <w:rFonts w:ascii="Cambria" w:hAnsi="Cambria"/>
          <w:sz w:val="24"/>
          <w:szCs w:val="24"/>
        </w:rPr>
        <w:t xml:space="preserve">u provedbenom programu </w:t>
      </w:r>
      <w:r w:rsidRPr="0046396A">
        <w:rPr>
          <w:rFonts w:ascii="Cambria" w:hAnsi="Cambria"/>
          <w:sz w:val="24"/>
          <w:szCs w:val="24"/>
        </w:rPr>
        <w:t xml:space="preserve">planirana sredstva iznosila </w:t>
      </w:r>
      <w:r w:rsidR="006A4D9D" w:rsidRPr="0046396A">
        <w:rPr>
          <w:rFonts w:ascii="Cambria" w:hAnsi="Cambria"/>
          <w:sz w:val="24"/>
          <w:szCs w:val="24"/>
        </w:rPr>
        <w:t xml:space="preserve">za ovu aktivnost iznosila su </w:t>
      </w:r>
      <w:r w:rsidRPr="0046396A">
        <w:rPr>
          <w:rFonts w:ascii="Cambria" w:hAnsi="Cambria"/>
          <w:sz w:val="24"/>
          <w:szCs w:val="24"/>
        </w:rPr>
        <w:t>14.599,51 eura,</w:t>
      </w:r>
    </w:p>
    <w:p w14:paraId="6D4AB404" w14:textId="2AB18F18" w:rsidR="004905A2" w:rsidRPr="0046396A" w:rsidRDefault="004905A2" w:rsidP="00223F59">
      <w:pPr>
        <w:pStyle w:val="Odlomakpopisa"/>
        <w:numPr>
          <w:ilvl w:val="0"/>
          <w:numId w:val="7"/>
        </w:numPr>
        <w:tabs>
          <w:tab w:val="left" w:pos="142"/>
        </w:tabs>
        <w:spacing w:before="200" w:after="20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</w:rPr>
        <w:t xml:space="preserve">A1004-02 </w:t>
      </w:r>
      <w:r w:rsidR="003B2796" w:rsidRPr="0046396A">
        <w:rPr>
          <w:rFonts w:ascii="Cambria" w:hAnsi="Cambria"/>
          <w:sz w:val="24"/>
          <w:szCs w:val="24"/>
        </w:rPr>
        <w:t xml:space="preserve">Osnovno školstvo – </w:t>
      </w:r>
      <w:r w:rsidRPr="0046396A">
        <w:rPr>
          <w:rFonts w:ascii="Cambria" w:hAnsi="Cambria"/>
          <w:sz w:val="24"/>
          <w:szCs w:val="24"/>
        </w:rPr>
        <w:t xml:space="preserve">tijekom izvještajnog razdoblja za navedenu aktivnost utrošeno je </w:t>
      </w:r>
      <w:r w:rsidR="00A314FF" w:rsidRPr="0046396A">
        <w:rPr>
          <w:rFonts w:ascii="Cambria" w:hAnsi="Cambria"/>
          <w:sz w:val="24"/>
          <w:szCs w:val="24"/>
        </w:rPr>
        <w:t>12.770,75</w:t>
      </w:r>
      <w:r w:rsidRPr="0046396A">
        <w:rPr>
          <w:rFonts w:ascii="Cambria" w:hAnsi="Cambria"/>
          <w:sz w:val="24"/>
          <w:szCs w:val="24"/>
        </w:rPr>
        <w:t xml:space="preserve"> eura</w:t>
      </w:r>
      <w:r w:rsidR="006A4D9D" w:rsidRPr="0046396A">
        <w:rPr>
          <w:rFonts w:ascii="Cambria" w:hAnsi="Cambria"/>
          <w:sz w:val="24"/>
          <w:szCs w:val="24"/>
        </w:rPr>
        <w:t>, od tog a</w:t>
      </w:r>
      <w:r w:rsidR="000E664F" w:rsidRPr="0046396A">
        <w:rPr>
          <w:rFonts w:ascii="Cambria" w:hAnsi="Cambria"/>
          <w:sz w:val="24"/>
          <w:szCs w:val="24"/>
        </w:rPr>
        <w:t xml:space="preserve"> 10.561,42 </w:t>
      </w:r>
      <w:r w:rsidR="006A4D9D" w:rsidRPr="0046396A">
        <w:rPr>
          <w:rFonts w:ascii="Cambria" w:hAnsi="Cambria"/>
          <w:sz w:val="24"/>
          <w:szCs w:val="24"/>
        </w:rPr>
        <w:t xml:space="preserve">eur </w:t>
      </w:r>
      <w:r w:rsidR="000E664F" w:rsidRPr="0046396A">
        <w:rPr>
          <w:rFonts w:ascii="Cambria" w:hAnsi="Cambria"/>
          <w:sz w:val="24"/>
          <w:szCs w:val="24"/>
        </w:rPr>
        <w:t>je utrošeno na kupovinu radnih bilježnica osnovnoškolcima</w:t>
      </w:r>
      <w:r w:rsidRPr="0046396A">
        <w:rPr>
          <w:rFonts w:ascii="Cambria" w:hAnsi="Cambria"/>
          <w:sz w:val="24"/>
          <w:szCs w:val="24"/>
        </w:rPr>
        <w:t>, dok su planirana sredstva iznosila 20.572,04 eura,</w:t>
      </w:r>
    </w:p>
    <w:p w14:paraId="3715845C" w14:textId="662B469B" w:rsidR="004905A2" w:rsidRPr="0046396A" w:rsidRDefault="004905A2" w:rsidP="00223F59">
      <w:pPr>
        <w:pStyle w:val="Odlomakpopisa"/>
        <w:numPr>
          <w:ilvl w:val="0"/>
          <w:numId w:val="7"/>
        </w:numPr>
        <w:tabs>
          <w:tab w:val="left" w:pos="142"/>
        </w:tabs>
        <w:spacing w:before="200" w:after="20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</w:rPr>
        <w:t xml:space="preserve">A1004-03 </w:t>
      </w:r>
      <w:r w:rsidR="003B2796" w:rsidRPr="0046396A">
        <w:rPr>
          <w:rFonts w:ascii="Cambria" w:hAnsi="Cambria"/>
          <w:sz w:val="24"/>
          <w:szCs w:val="24"/>
        </w:rPr>
        <w:t xml:space="preserve">Srednje školstvo – </w:t>
      </w:r>
      <w:r w:rsidRPr="0046396A">
        <w:rPr>
          <w:rFonts w:ascii="Cambria" w:hAnsi="Cambria"/>
          <w:sz w:val="24"/>
          <w:szCs w:val="24"/>
        </w:rPr>
        <w:t>tijekom izvještajnog razdoblja za navedenu aktivnost utrošeno je 4.000,00 eura</w:t>
      </w:r>
      <w:r w:rsidR="000E664F" w:rsidRPr="0046396A">
        <w:rPr>
          <w:rFonts w:ascii="Cambria" w:hAnsi="Cambria"/>
          <w:sz w:val="24"/>
          <w:szCs w:val="24"/>
        </w:rPr>
        <w:t xml:space="preserve"> za sufinanciranje kupnje udžbenika srednjoškolcima</w:t>
      </w:r>
      <w:r w:rsidRPr="0046396A">
        <w:rPr>
          <w:rFonts w:ascii="Cambria" w:hAnsi="Cambria"/>
          <w:sz w:val="24"/>
          <w:szCs w:val="24"/>
        </w:rPr>
        <w:t>, dok su planirana sredstva iznosila 11.281,44 eura,</w:t>
      </w:r>
    </w:p>
    <w:p w14:paraId="72600D87" w14:textId="1A729E75" w:rsidR="004905A2" w:rsidRPr="0046396A" w:rsidRDefault="004905A2" w:rsidP="00223F59">
      <w:pPr>
        <w:pStyle w:val="Odlomakpopisa"/>
        <w:numPr>
          <w:ilvl w:val="0"/>
          <w:numId w:val="7"/>
        </w:numPr>
        <w:tabs>
          <w:tab w:val="left" w:pos="142"/>
        </w:tabs>
        <w:spacing w:before="200" w:after="20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</w:rPr>
        <w:t xml:space="preserve">A1004-04 </w:t>
      </w:r>
      <w:r w:rsidR="003B2796" w:rsidRPr="0046396A">
        <w:rPr>
          <w:rFonts w:ascii="Cambria" w:hAnsi="Cambria"/>
          <w:sz w:val="24"/>
          <w:szCs w:val="24"/>
        </w:rPr>
        <w:t xml:space="preserve">Visoko školstvo - </w:t>
      </w:r>
      <w:r w:rsidRPr="0046396A">
        <w:rPr>
          <w:rFonts w:ascii="Cambria" w:hAnsi="Cambria"/>
          <w:sz w:val="24"/>
          <w:szCs w:val="24"/>
        </w:rPr>
        <w:t>tijekom izvještajnog razdoblja za navedenu aktivnost utrošeno je 11.</w:t>
      </w:r>
      <w:r w:rsidR="00A314FF" w:rsidRPr="0046396A">
        <w:rPr>
          <w:rFonts w:ascii="Cambria" w:hAnsi="Cambria"/>
          <w:sz w:val="24"/>
          <w:szCs w:val="24"/>
        </w:rPr>
        <w:t>25</w:t>
      </w:r>
      <w:r w:rsidRPr="0046396A">
        <w:rPr>
          <w:rFonts w:ascii="Cambria" w:hAnsi="Cambria"/>
          <w:sz w:val="24"/>
          <w:szCs w:val="24"/>
        </w:rPr>
        <w:t>0,00 eura</w:t>
      </w:r>
      <w:r w:rsidR="00960C8F" w:rsidRPr="0046396A">
        <w:rPr>
          <w:rFonts w:ascii="Cambria" w:hAnsi="Cambria"/>
          <w:sz w:val="24"/>
          <w:szCs w:val="24"/>
        </w:rPr>
        <w:t xml:space="preserve"> </w:t>
      </w:r>
      <w:r w:rsidR="00424D1D" w:rsidRPr="0046396A">
        <w:rPr>
          <w:rFonts w:ascii="Cambria" w:hAnsi="Cambria"/>
          <w:sz w:val="24"/>
          <w:szCs w:val="24"/>
        </w:rPr>
        <w:t xml:space="preserve">za </w:t>
      </w:r>
      <w:r w:rsidR="00960C8F" w:rsidRPr="0046396A">
        <w:rPr>
          <w:rFonts w:ascii="Cambria" w:hAnsi="Cambria"/>
          <w:sz w:val="24"/>
          <w:szCs w:val="24"/>
        </w:rPr>
        <w:t>pomoć studentima</w:t>
      </w:r>
      <w:r w:rsidRPr="0046396A">
        <w:rPr>
          <w:rFonts w:ascii="Cambria" w:hAnsi="Cambria"/>
          <w:sz w:val="24"/>
          <w:szCs w:val="24"/>
        </w:rPr>
        <w:t>, dok su planirana sredstva iznosila 13.272,28 eura,</w:t>
      </w:r>
    </w:p>
    <w:p w14:paraId="30B2F1C4" w14:textId="01B9F586" w:rsidR="003B2796" w:rsidRPr="0046396A" w:rsidRDefault="004905A2" w:rsidP="00223F59">
      <w:pPr>
        <w:pStyle w:val="Odlomakpopisa"/>
        <w:numPr>
          <w:ilvl w:val="0"/>
          <w:numId w:val="7"/>
        </w:numPr>
        <w:tabs>
          <w:tab w:val="left" w:pos="142"/>
        </w:tabs>
        <w:spacing w:before="200" w:after="200"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</w:rPr>
        <w:t xml:space="preserve">A1004-05 Izgradnja </w:t>
      </w:r>
      <w:r w:rsidR="00960C8F" w:rsidRPr="0046396A">
        <w:rPr>
          <w:rFonts w:ascii="Cambria" w:hAnsi="Cambria"/>
          <w:sz w:val="24"/>
          <w:szCs w:val="24"/>
        </w:rPr>
        <w:t>i opremanje dječjih igrališta</w:t>
      </w:r>
      <w:r w:rsidRPr="0046396A">
        <w:rPr>
          <w:rFonts w:ascii="Cambria" w:hAnsi="Cambria"/>
          <w:sz w:val="24"/>
          <w:szCs w:val="24"/>
        </w:rPr>
        <w:t xml:space="preserve"> - ova aktivnost nije bila planirana u provedbenom programu nego je dodana kroz rebalans proračuna, za nju je utrošeno </w:t>
      </w:r>
      <w:r w:rsidR="00A314FF" w:rsidRPr="0046396A">
        <w:rPr>
          <w:rFonts w:ascii="Cambria" w:hAnsi="Cambria"/>
          <w:sz w:val="24"/>
          <w:szCs w:val="24"/>
        </w:rPr>
        <w:t>54.000,00</w:t>
      </w:r>
      <w:r w:rsidRPr="0046396A">
        <w:rPr>
          <w:rFonts w:ascii="Cambria" w:hAnsi="Cambria"/>
          <w:sz w:val="24"/>
          <w:szCs w:val="24"/>
        </w:rPr>
        <w:t xml:space="preserve"> eura</w:t>
      </w:r>
      <w:r w:rsidR="00960C8F" w:rsidRPr="0046396A">
        <w:rPr>
          <w:rFonts w:ascii="Cambria" w:hAnsi="Cambria"/>
          <w:sz w:val="24"/>
          <w:szCs w:val="24"/>
        </w:rPr>
        <w:t xml:space="preserve"> </w:t>
      </w:r>
      <w:r w:rsidR="00424D1D" w:rsidRPr="0046396A">
        <w:rPr>
          <w:rFonts w:ascii="Cambria" w:hAnsi="Cambria"/>
          <w:sz w:val="24"/>
          <w:szCs w:val="24"/>
        </w:rPr>
        <w:t xml:space="preserve">za izgradnju i </w:t>
      </w:r>
      <w:r w:rsidR="00BC4853" w:rsidRPr="0046396A">
        <w:rPr>
          <w:rFonts w:ascii="Cambria" w:hAnsi="Cambria"/>
          <w:sz w:val="24"/>
          <w:szCs w:val="24"/>
        </w:rPr>
        <w:t>u</w:t>
      </w:r>
      <w:r w:rsidR="00424D1D" w:rsidRPr="0046396A">
        <w:rPr>
          <w:rFonts w:ascii="Cambria" w:hAnsi="Cambria"/>
          <w:sz w:val="24"/>
          <w:szCs w:val="24"/>
        </w:rPr>
        <w:t xml:space="preserve">ređenje dječjeg igrališta </w:t>
      </w:r>
      <w:r w:rsidR="00960C8F" w:rsidRPr="0046396A">
        <w:rPr>
          <w:rFonts w:ascii="Cambria" w:hAnsi="Cambria"/>
          <w:sz w:val="24"/>
          <w:szCs w:val="24"/>
        </w:rPr>
        <w:t>u dvorištu Dječjeg vrtića</w:t>
      </w:r>
      <w:r w:rsidRPr="0046396A">
        <w:rPr>
          <w:rFonts w:ascii="Cambria" w:hAnsi="Cambria"/>
          <w:sz w:val="24"/>
          <w:szCs w:val="24"/>
        </w:rPr>
        <w:t>.</w:t>
      </w:r>
    </w:p>
    <w:p w14:paraId="6F55A52A" w14:textId="502CA367" w:rsidR="00AD34AC" w:rsidRDefault="00AD34AC" w:rsidP="004905A2">
      <w:pPr>
        <w:tabs>
          <w:tab w:val="left" w:pos="851"/>
        </w:tabs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SC </w:t>
      </w:r>
      <w:r w:rsidRPr="005F4C3F">
        <w:rPr>
          <w:rFonts w:ascii="Cambria" w:hAnsi="Cambria" w:cs="Times New Roman"/>
          <w:b/>
          <w:bCs/>
          <w:sz w:val="24"/>
          <w:szCs w:val="24"/>
        </w:rPr>
        <w:t>3. UČINKOVITO I DJELOTVORNO PRAVOSUĐE, JAVNA UPRAVA I UPRAVLJANJE DRŽAVNOM IMOVINOM</w:t>
      </w:r>
    </w:p>
    <w:p w14:paraId="79D3D134" w14:textId="295BE56E" w:rsidR="00D85CAB" w:rsidRDefault="008A0610" w:rsidP="004905A2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8A0610">
        <w:rPr>
          <w:rFonts w:ascii="Cambria" w:hAnsi="Cambria" w:cs="Times New Roman"/>
          <w:sz w:val="24"/>
          <w:szCs w:val="24"/>
        </w:rPr>
        <w:t xml:space="preserve">Učinkovito djelovanje javne uprave i upravljanja imovinom iziskuje ustrajnu provedbu politika dobrog upravljanja kroz izgradnju kompetentne i pouzdane administracije koja je okrenuta potrebama građana i gospodarstva te učinkovitog pravosuđa važna je zadaća </w:t>
      </w:r>
      <w:r w:rsidRPr="008A0610">
        <w:rPr>
          <w:rFonts w:ascii="Cambria" w:hAnsi="Cambria" w:cs="Times New Roman"/>
          <w:sz w:val="24"/>
          <w:szCs w:val="24"/>
        </w:rPr>
        <w:lastRenderedPageBreak/>
        <w:t>čije će ostvarenje biti nužno radi zaokruživanja izgradnje državnih funkcija sukladnih modernoj europskoj državi, potrebama modernog gospodarstva i očekivanjima građana.</w:t>
      </w:r>
    </w:p>
    <w:p w14:paraId="457D86A6" w14:textId="624340F0" w:rsidR="008A0610" w:rsidRDefault="008A0610" w:rsidP="001F1842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8A0610">
        <w:rPr>
          <w:rFonts w:ascii="Cambria" w:hAnsi="Cambria" w:cs="Times New Roman"/>
          <w:sz w:val="24"/>
          <w:szCs w:val="24"/>
        </w:rPr>
        <w:t>Provedbom mjera doprinosi se razvoju i povećanju produktivnosti rada u sektoru javne uprave te pametnom upravljanju općinskom imovinom. Mjere koje su se provodile tijekom izvještajnog razdoblja:</w:t>
      </w:r>
    </w:p>
    <w:p w14:paraId="491F2E9F" w14:textId="48FCC28E" w:rsidR="008D0F41" w:rsidRDefault="008D0F41" w:rsidP="001F1842">
      <w:pPr>
        <w:tabs>
          <w:tab w:val="left" w:pos="851"/>
        </w:tabs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8D0F41">
        <w:rPr>
          <w:rFonts w:ascii="Cambria" w:hAnsi="Cambria" w:cs="Times New Roman"/>
          <w:b/>
          <w:bCs/>
          <w:sz w:val="24"/>
          <w:szCs w:val="24"/>
        </w:rPr>
        <w:t>Mjera 1. Unapređenje lokalne uprave i administracije</w:t>
      </w:r>
    </w:p>
    <w:p w14:paraId="67C97394" w14:textId="052FB008" w:rsidR="00820B8D" w:rsidRPr="001F1842" w:rsidRDefault="007D6B5E" w:rsidP="00223F59">
      <w:pPr>
        <w:pStyle w:val="Odlomakpopisa"/>
        <w:numPr>
          <w:ilvl w:val="0"/>
          <w:numId w:val="8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1F1842">
        <w:rPr>
          <w:rFonts w:ascii="Cambria" w:hAnsi="Cambria" w:cs="Times New Roman"/>
          <w:sz w:val="24"/>
          <w:szCs w:val="24"/>
        </w:rPr>
        <w:t xml:space="preserve">Javna uprava i administracija – </w:t>
      </w:r>
      <w:r w:rsidR="00820B8D" w:rsidRPr="001F1842">
        <w:rPr>
          <w:rFonts w:ascii="Cambria" w:hAnsi="Cambria" w:cs="Times New Roman"/>
          <w:sz w:val="24"/>
          <w:szCs w:val="24"/>
        </w:rPr>
        <w:t>tijekom izvještajnog razdoblja za navedenu aktivnost utrošeno je</w:t>
      </w:r>
      <w:r w:rsidR="00F34513" w:rsidRPr="001F1842">
        <w:rPr>
          <w:rFonts w:ascii="Cambria" w:hAnsi="Cambria" w:cs="Times New Roman"/>
          <w:sz w:val="24"/>
          <w:szCs w:val="24"/>
        </w:rPr>
        <w:t xml:space="preserve"> </w:t>
      </w:r>
      <w:r w:rsidR="00A314FF">
        <w:rPr>
          <w:rFonts w:ascii="Cambria" w:hAnsi="Cambria" w:cs="Times New Roman"/>
          <w:sz w:val="24"/>
          <w:szCs w:val="24"/>
        </w:rPr>
        <w:t>336.691,51</w:t>
      </w:r>
      <w:r w:rsidR="00536B13" w:rsidRPr="001F1842">
        <w:rPr>
          <w:rFonts w:ascii="Cambria" w:hAnsi="Cambria" w:cs="Times New Roman"/>
          <w:sz w:val="24"/>
          <w:szCs w:val="24"/>
        </w:rPr>
        <w:t xml:space="preserve"> eura</w:t>
      </w:r>
      <w:r w:rsidR="00F34513" w:rsidRPr="001F1842">
        <w:rPr>
          <w:rFonts w:ascii="Cambria" w:hAnsi="Cambria" w:cs="Times New Roman"/>
          <w:sz w:val="24"/>
          <w:szCs w:val="24"/>
        </w:rPr>
        <w:t xml:space="preserve">, </w:t>
      </w:r>
      <w:r w:rsidR="004905A2" w:rsidRPr="001F1842">
        <w:rPr>
          <w:rFonts w:ascii="Cambria" w:hAnsi="Cambria" w:cs="Times New Roman"/>
          <w:sz w:val="24"/>
          <w:szCs w:val="24"/>
        </w:rPr>
        <w:t xml:space="preserve">dok je planirana vrijednost iznosila 293.821,75 eura. Ova aktivnost </w:t>
      </w:r>
      <w:r w:rsidR="00F34513" w:rsidRPr="001F1842">
        <w:rPr>
          <w:rFonts w:ascii="Cambria" w:hAnsi="Cambria" w:cs="Times New Roman"/>
          <w:sz w:val="24"/>
          <w:szCs w:val="24"/>
        </w:rPr>
        <w:t xml:space="preserve">odnosi se na </w:t>
      </w:r>
      <w:r w:rsidR="00F853F6" w:rsidRPr="001F1842">
        <w:rPr>
          <w:rFonts w:ascii="Cambria" w:hAnsi="Cambria" w:cs="Times New Roman"/>
          <w:sz w:val="24"/>
          <w:szCs w:val="24"/>
        </w:rPr>
        <w:t>plaće, ostal</w:t>
      </w:r>
      <w:r w:rsidR="00536B13" w:rsidRPr="001F1842">
        <w:rPr>
          <w:rFonts w:ascii="Cambria" w:hAnsi="Cambria" w:cs="Times New Roman"/>
          <w:sz w:val="24"/>
          <w:szCs w:val="24"/>
        </w:rPr>
        <w:t>e</w:t>
      </w:r>
      <w:r w:rsidR="00F853F6" w:rsidRPr="001F1842">
        <w:rPr>
          <w:rFonts w:ascii="Cambria" w:hAnsi="Cambria" w:cs="Times New Roman"/>
          <w:sz w:val="24"/>
          <w:szCs w:val="24"/>
        </w:rPr>
        <w:t xml:space="preserve"> rashod</w:t>
      </w:r>
      <w:r w:rsidR="00536B13" w:rsidRPr="001F1842">
        <w:rPr>
          <w:rFonts w:ascii="Cambria" w:hAnsi="Cambria" w:cs="Times New Roman"/>
          <w:sz w:val="24"/>
          <w:szCs w:val="24"/>
        </w:rPr>
        <w:t>e</w:t>
      </w:r>
      <w:r w:rsidR="00F853F6" w:rsidRPr="001F1842">
        <w:rPr>
          <w:rFonts w:ascii="Cambria" w:hAnsi="Cambria" w:cs="Times New Roman"/>
          <w:sz w:val="24"/>
          <w:szCs w:val="24"/>
        </w:rPr>
        <w:t xml:space="preserve"> za zaposlene</w:t>
      </w:r>
      <w:r w:rsidR="0099099D" w:rsidRPr="001F1842">
        <w:rPr>
          <w:rFonts w:ascii="Cambria" w:hAnsi="Cambria" w:cs="Times New Roman"/>
          <w:sz w:val="24"/>
          <w:szCs w:val="24"/>
        </w:rPr>
        <w:t>, doprinos</w:t>
      </w:r>
      <w:r w:rsidR="00536B13" w:rsidRPr="001F1842">
        <w:rPr>
          <w:rFonts w:ascii="Cambria" w:hAnsi="Cambria" w:cs="Times New Roman"/>
          <w:sz w:val="24"/>
          <w:szCs w:val="24"/>
        </w:rPr>
        <w:t>e</w:t>
      </w:r>
      <w:r w:rsidR="0099099D" w:rsidRPr="001F1842">
        <w:rPr>
          <w:rFonts w:ascii="Cambria" w:hAnsi="Cambria" w:cs="Times New Roman"/>
          <w:sz w:val="24"/>
          <w:szCs w:val="24"/>
        </w:rPr>
        <w:t xml:space="preserve"> za zdravstveno osiguranje, </w:t>
      </w:r>
      <w:r w:rsidR="00A168A3" w:rsidRPr="001F1842">
        <w:rPr>
          <w:rFonts w:ascii="Cambria" w:hAnsi="Cambria" w:cs="Times New Roman"/>
          <w:sz w:val="24"/>
          <w:szCs w:val="24"/>
        </w:rPr>
        <w:t xml:space="preserve">službena putovanja, naknade za prijevoz na posao i s posla, </w:t>
      </w:r>
      <w:r w:rsidR="00AB5353" w:rsidRPr="001F1842">
        <w:rPr>
          <w:rFonts w:ascii="Cambria" w:hAnsi="Cambria" w:cs="Times New Roman"/>
          <w:sz w:val="24"/>
          <w:szCs w:val="24"/>
        </w:rPr>
        <w:t xml:space="preserve">stručno usavršavanje zaposlenika, </w:t>
      </w:r>
      <w:r w:rsidR="00A34A53" w:rsidRPr="001F1842">
        <w:rPr>
          <w:rFonts w:ascii="Cambria" w:hAnsi="Cambria" w:cs="Times New Roman"/>
          <w:sz w:val="24"/>
          <w:szCs w:val="24"/>
        </w:rPr>
        <w:t>ostale naknade troškova zaposlenima, uredski materijal i ostal</w:t>
      </w:r>
      <w:r w:rsidR="00536B13" w:rsidRPr="001F1842">
        <w:rPr>
          <w:rFonts w:ascii="Cambria" w:hAnsi="Cambria" w:cs="Times New Roman"/>
          <w:sz w:val="24"/>
          <w:szCs w:val="24"/>
        </w:rPr>
        <w:t>e</w:t>
      </w:r>
      <w:r w:rsidR="00A34A53" w:rsidRPr="001F1842">
        <w:rPr>
          <w:rFonts w:ascii="Cambria" w:hAnsi="Cambria" w:cs="Times New Roman"/>
          <w:sz w:val="24"/>
          <w:szCs w:val="24"/>
        </w:rPr>
        <w:t xml:space="preserve"> materijaln</w:t>
      </w:r>
      <w:r w:rsidR="00536B13" w:rsidRPr="001F1842">
        <w:rPr>
          <w:rFonts w:ascii="Cambria" w:hAnsi="Cambria" w:cs="Times New Roman"/>
          <w:sz w:val="24"/>
          <w:szCs w:val="24"/>
        </w:rPr>
        <w:t>e</w:t>
      </w:r>
      <w:r w:rsidR="00A34A53" w:rsidRPr="001F1842">
        <w:rPr>
          <w:rFonts w:ascii="Cambria" w:hAnsi="Cambria" w:cs="Times New Roman"/>
          <w:sz w:val="24"/>
          <w:szCs w:val="24"/>
        </w:rPr>
        <w:t xml:space="preserve"> rashod</w:t>
      </w:r>
      <w:r w:rsidR="00536B13" w:rsidRPr="001F1842">
        <w:rPr>
          <w:rFonts w:ascii="Cambria" w:hAnsi="Cambria" w:cs="Times New Roman"/>
          <w:sz w:val="24"/>
          <w:szCs w:val="24"/>
        </w:rPr>
        <w:t>e</w:t>
      </w:r>
      <w:r w:rsidR="00B0770C" w:rsidRPr="001F1842">
        <w:rPr>
          <w:rFonts w:ascii="Cambria" w:hAnsi="Cambria" w:cs="Times New Roman"/>
          <w:sz w:val="24"/>
          <w:szCs w:val="24"/>
        </w:rPr>
        <w:t>, energij</w:t>
      </w:r>
      <w:r w:rsidR="00536B13" w:rsidRPr="001F1842">
        <w:rPr>
          <w:rFonts w:ascii="Cambria" w:hAnsi="Cambria" w:cs="Times New Roman"/>
          <w:sz w:val="24"/>
          <w:szCs w:val="24"/>
        </w:rPr>
        <w:t>u</w:t>
      </w:r>
      <w:r w:rsidR="00B0770C" w:rsidRPr="001F1842">
        <w:rPr>
          <w:rFonts w:ascii="Cambria" w:hAnsi="Cambria" w:cs="Times New Roman"/>
          <w:sz w:val="24"/>
          <w:szCs w:val="24"/>
        </w:rPr>
        <w:t>, materijal i dijelov</w:t>
      </w:r>
      <w:r w:rsidR="00CE532D" w:rsidRPr="001F1842">
        <w:rPr>
          <w:rFonts w:ascii="Cambria" w:hAnsi="Cambria" w:cs="Times New Roman"/>
          <w:sz w:val="24"/>
          <w:szCs w:val="24"/>
        </w:rPr>
        <w:t>e</w:t>
      </w:r>
      <w:r w:rsidR="00B0770C" w:rsidRPr="001F1842">
        <w:rPr>
          <w:rFonts w:ascii="Cambria" w:hAnsi="Cambria" w:cs="Times New Roman"/>
          <w:sz w:val="24"/>
          <w:szCs w:val="24"/>
        </w:rPr>
        <w:t xml:space="preserve"> za tekuće i inovativno održavanje, sitan inventar, služben</w:t>
      </w:r>
      <w:r w:rsidR="00CE532D" w:rsidRPr="001F1842">
        <w:rPr>
          <w:rFonts w:ascii="Cambria" w:hAnsi="Cambria" w:cs="Times New Roman"/>
          <w:sz w:val="24"/>
          <w:szCs w:val="24"/>
        </w:rPr>
        <w:t>u</w:t>
      </w:r>
      <w:r w:rsidR="00B0770C" w:rsidRPr="001F1842">
        <w:rPr>
          <w:rFonts w:ascii="Cambria" w:hAnsi="Cambria" w:cs="Times New Roman"/>
          <w:sz w:val="24"/>
          <w:szCs w:val="24"/>
        </w:rPr>
        <w:t xml:space="preserve"> radn</w:t>
      </w:r>
      <w:r w:rsidR="00CE532D" w:rsidRPr="001F1842">
        <w:rPr>
          <w:rFonts w:ascii="Cambria" w:hAnsi="Cambria" w:cs="Times New Roman"/>
          <w:sz w:val="24"/>
          <w:szCs w:val="24"/>
        </w:rPr>
        <w:t>u</w:t>
      </w:r>
      <w:r w:rsidR="00B0770C" w:rsidRPr="001F1842">
        <w:rPr>
          <w:rFonts w:ascii="Cambria" w:hAnsi="Cambria" w:cs="Times New Roman"/>
          <w:sz w:val="24"/>
          <w:szCs w:val="24"/>
        </w:rPr>
        <w:t xml:space="preserve"> i zaštitn</w:t>
      </w:r>
      <w:r w:rsidR="00CE532D" w:rsidRPr="001F1842">
        <w:rPr>
          <w:rFonts w:ascii="Cambria" w:hAnsi="Cambria" w:cs="Times New Roman"/>
          <w:sz w:val="24"/>
          <w:szCs w:val="24"/>
        </w:rPr>
        <w:t>u</w:t>
      </w:r>
      <w:r w:rsidR="00B0770C" w:rsidRPr="001F1842">
        <w:rPr>
          <w:rFonts w:ascii="Cambria" w:hAnsi="Cambria" w:cs="Times New Roman"/>
          <w:sz w:val="24"/>
          <w:szCs w:val="24"/>
        </w:rPr>
        <w:t xml:space="preserve"> </w:t>
      </w:r>
      <w:r w:rsidR="00C05C79" w:rsidRPr="001F1842">
        <w:rPr>
          <w:rFonts w:ascii="Cambria" w:hAnsi="Cambria" w:cs="Times New Roman"/>
          <w:sz w:val="24"/>
          <w:szCs w:val="24"/>
        </w:rPr>
        <w:t>odjeć</w:t>
      </w:r>
      <w:r w:rsidR="00CE532D" w:rsidRPr="001F1842">
        <w:rPr>
          <w:rFonts w:ascii="Cambria" w:hAnsi="Cambria" w:cs="Times New Roman"/>
          <w:sz w:val="24"/>
          <w:szCs w:val="24"/>
        </w:rPr>
        <w:t>u</w:t>
      </w:r>
      <w:r w:rsidR="00C05C79" w:rsidRPr="001F1842">
        <w:rPr>
          <w:rFonts w:ascii="Cambria" w:hAnsi="Cambria" w:cs="Times New Roman"/>
          <w:sz w:val="24"/>
          <w:szCs w:val="24"/>
        </w:rPr>
        <w:t xml:space="preserve">, </w:t>
      </w:r>
      <w:r w:rsidR="006C23E7" w:rsidRPr="001F1842">
        <w:rPr>
          <w:rFonts w:ascii="Cambria" w:hAnsi="Cambria" w:cs="Times New Roman"/>
          <w:sz w:val="24"/>
          <w:szCs w:val="24"/>
        </w:rPr>
        <w:t>usluge telefona, pošte i prijevoza</w:t>
      </w:r>
      <w:r w:rsidR="00EA566A" w:rsidRPr="001F1842">
        <w:rPr>
          <w:rFonts w:ascii="Cambria" w:hAnsi="Cambria" w:cs="Times New Roman"/>
          <w:sz w:val="24"/>
          <w:szCs w:val="24"/>
        </w:rPr>
        <w:t>, usluge tekućeg i inovativnog održavanja, usluge promidžbe i informiranja</w:t>
      </w:r>
      <w:r w:rsidR="00C74C36" w:rsidRPr="001F1842">
        <w:rPr>
          <w:rFonts w:ascii="Cambria" w:hAnsi="Cambria" w:cs="Times New Roman"/>
          <w:sz w:val="24"/>
          <w:szCs w:val="24"/>
        </w:rPr>
        <w:t xml:space="preserve"> (medij</w:t>
      </w:r>
      <w:r w:rsidR="00CE532D" w:rsidRPr="001F1842">
        <w:rPr>
          <w:rFonts w:ascii="Cambria" w:hAnsi="Cambria" w:cs="Times New Roman"/>
          <w:sz w:val="24"/>
          <w:szCs w:val="24"/>
        </w:rPr>
        <w:t>e</w:t>
      </w:r>
      <w:r w:rsidR="00C74C36" w:rsidRPr="001F1842">
        <w:rPr>
          <w:rFonts w:ascii="Cambria" w:hAnsi="Cambria" w:cs="Times New Roman"/>
          <w:sz w:val="24"/>
          <w:szCs w:val="24"/>
        </w:rPr>
        <w:t>)</w:t>
      </w:r>
      <w:r w:rsidR="007A5DED" w:rsidRPr="001F1842">
        <w:rPr>
          <w:rFonts w:ascii="Cambria" w:hAnsi="Cambria" w:cs="Times New Roman"/>
          <w:sz w:val="24"/>
          <w:szCs w:val="24"/>
        </w:rPr>
        <w:t>, komunalne usluge, zakupnine i najamnine, zdravstvene i veterinarske usluge</w:t>
      </w:r>
      <w:r w:rsidR="005B6FE4" w:rsidRPr="001F1842">
        <w:rPr>
          <w:rFonts w:ascii="Cambria" w:hAnsi="Cambria" w:cs="Times New Roman"/>
          <w:sz w:val="24"/>
          <w:szCs w:val="24"/>
        </w:rPr>
        <w:t>, intelektualne i osobne usluge</w:t>
      </w:r>
      <w:r w:rsidR="0086252B" w:rsidRPr="001F1842">
        <w:rPr>
          <w:rFonts w:ascii="Cambria" w:hAnsi="Cambria" w:cs="Times New Roman"/>
          <w:sz w:val="24"/>
          <w:szCs w:val="24"/>
        </w:rPr>
        <w:t xml:space="preserve"> (odvjetnik, knjig.</w:t>
      </w:r>
      <w:r w:rsidR="001705EC" w:rsidRPr="001F1842">
        <w:rPr>
          <w:rFonts w:ascii="Cambria" w:hAnsi="Cambria" w:cs="Times New Roman"/>
          <w:sz w:val="24"/>
          <w:szCs w:val="24"/>
        </w:rPr>
        <w:t xml:space="preserve"> </w:t>
      </w:r>
      <w:r w:rsidR="0086252B" w:rsidRPr="001F1842">
        <w:rPr>
          <w:rFonts w:ascii="Cambria" w:hAnsi="Cambria" w:cs="Times New Roman"/>
          <w:sz w:val="24"/>
          <w:szCs w:val="24"/>
        </w:rPr>
        <w:t>usluge)</w:t>
      </w:r>
      <w:r w:rsidR="00A201A9" w:rsidRPr="001F1842">
        <w:rPr>
          <w:rFonts w:ascii="Cambria" w:hAnsi="Cambria" w:cs="Times New Roman"/>
          <w:sz w:val="24"/>
          <w:szCs w:val="24"/>
        </w:rPr>
        <w:t>, računalne usluge, ostale usluge, premije osiguranja,</w:t>
      </w:r>
      <w:r w:rsidR="004438C6" w:rsidRPr="001F1842">
        <w:rPr>
          <w:rFonts w:ascii="Cambria" w:hAnsi="Cambria" w:cs="Times New Roman"/>
          <w:sz w:val="24"/>
          <w:szCs w:val="24"/>
        </w:rPr>
        <w:t xml:space="preserve"> reprezentacij</w:t>
      </w:r>
      <w:r w:rsidR="008A2069" w:rsidRPr="001F1842">
        <w:rPr>
          <w:rFonts w:ascii="Cambria" w:hAnsi="Cambria" w:cs="Times New Roman"/>
          <w:sz w:val="24"/>
          <w:szCs w:val="24"/>
        </w:rPr>
        <w:t>u</w:t>
      </w:r>
      <w:r w:rsidR="004438C6" w:rsidRPr="001F1842">
        <w:rPr>
          <w:rFonts w:ascii="Cambria" w:hAnsi="Cambria" w:cs="Times New Roman"/>
          <w:sz w:val="24"/>
          <w:szCs w:val="24"/>
        </w:rPr>
        <w:t>, članarine, pristojbe i naknade,</w:t>
      </w:r>
      <w:r w:rsidR="00C374DA" w:rsidRPr="001F1842">
        <w:rPr>
          <w:rFonts w:ascii="Cambria" w:hAnsi="Cambria" w:cs="Times New Roman"/>
          <w:sz w:val="24"/>
          <w:szCs w:val="24"/>
        </w:rPr>
        <w:t xml:space="preserve"> ostal</w:t>
      </w:r>
      <w:r w:rsidR="008A2069" w:rsidRPr="001F1842">
        <w:rPr>
          <w:rFonts w:ascii="Cambria" w:hAnsi="Cambria" w:cs="Times New Roman"/>
          <w:sz w:val="24"/>
          <w:szCs w:val="24"/>
        </w:rPr>
        <w:t>e</w:t>
      </w:r>
      <w:r w:rsidR="00C374DA" w:rsidRPr="001F1842">
        <w:rPr>
          <w:rFonts w:ascii="Cambria" w:hAnsi="Cambria" w:cs="Times New Roman"/>
          <w:sz w:val="24"/>
          <w:szCs w:val="24"/>
        </w:rPr>
        <w:t xml:space="preserve"> nespomenut</w:t>
      </w:r>
      <w:r w:rsidR="008A2069" w:rsidRPr="001F1842">
        <w:rPr>
          <w:rFonts w:ascii="Cambria" w:hAnsi="Cambria" w:cs="Times New Roman"/>
          <w:sz w:val="24"/>
          <w:szCs w:val="24"/>
        </w:rPr>
        <w:t>e</w:t>
      </w:r>
      <w:r w:rsidR="00C374DA" w:rsidRPr="001F1842">
        <w:rPr>
          <w:rFonts w:ascii="Cambria" w:hAnsi="Cambria" w:cs="Times New Roman"/>
          <w:sz w:val="24"/>
          <w:szCs w:val="24"/>
        </w:rPr>
        <w:t xml:space="preserve"> rashod</w:t>
      </w:r>
      <w:r w:rsidR="008A2069" w:rsidRPr="001F1842">
        <w:rPr>
          <w:rFonts w:ascii="Cambria" w:hAnsi="Cambria" w:cs="Times New Roman"/>
          <w:sz w:val="24"/>
          <w:szCs w:val="24"/>
        </w:rPr>
        <w:t>e</w:t>
      </w:r>
      <w:r w:rsidR="00C374DA" w:rsidRPr="001F1842">
        <w:rPr>
          <w:rFonts w:ascii="Cambria" w:hAnsi="Cambria" w:cs="Times New Roman"/>
          <w:sz w:val="24"/>
          <w:szCs w:val="24"/>
        </w:rPr>
        <w:t xml:space="preserve"> poslovanja, bankarske usluge i usluge platnog prometa, </w:t>
      </w:r>
      <w:r w:rsidR="00FC1274" w:rsidRPr="001F1842">
        <w:rPr>
          <w:rFonts w:ascii="Cambria" w:hAnsi="Cambria" w:cs="Times New Roman"/>
          <w:sz w:val="24"/>
          <w:szCs w:val="24"/>
        </w:rPr>
        <w:t>ostal</w:t>
      </w:r>
      <w:r w:rsidR="008A2069" w:rsidRPr="001F1842">
        <w:rPr>
          <w:rFonts w:ascii="Cambria" w:hAnsi="Cambria" w:cs="Times New Roman"/>
          <w:sz w:val="24"/>
          <w:szCs w:val="24"/>
        </w:rPr>
        <w:t>e</w:t>
      </w:r>
      <w:r w:rsidR="00FC1274" w:rsidRPr="001F1842">
        <w:rPr>
          <w:rFonts w:ascii="Cambria" w:hAnsi="Cambria" w:cs="Times New Roman"/>
          <w:sz w:val="24"/>
          <w:szCs w:val="24"/>
        </w:rPr>
        <w:t xml:space="preserve"> nespomenut</w:t>
      </w:r>
      <w:r w:rsidR="008A2069" w:rsidRPr="001F1842">
        <w:rPr>
          <w:rFonts w:ascii="Cambria" w:hAnsi="Cambria" w:cs="Times New Roman"/>
          <w:sz w:val="24"/>
          <w:szCs w:val="24"/>
        </w:rPr>
        <w:t>e</w:t>
      </w:r>
      <w:r w:rsidR="00FC1274" w:rsidRPr="001F1842">
        <w:rPr>
          <w:rFonts w:ascii="Cambria" w:hAnsi="Cambria" w:cs="Times New Roman"/>
          <w:sz w:val="24"/>
          <w:szCs w:val="24"/>
        </w:rPr>
        <w:t xml:space="preserve"> financijsk</w:t>
      </w:r>
      <w:r w:rsidR="008A2069" w:rsidRPr="001F1842">
        <w:rPr>
          <w:rFonts w:ascii="Cambria" w:hAnsi="Cambria" w:cs="Times New Roman"/>
          <w:sz w:val="24"/>
          <w:szCs w:val="24"/>
        </w:rPr>
        <w:t>e</w:t>
      </w:r>
      <w:r w:rsidR="00FC1274" w:rsidRPr="001F1842">
        <w:rPr>
          <w:rFonts w:ascii="Cambria" w:hAnsi="Cambria" w:cs="Times New Roman"/>
          <w:sz w:val="24"/>
          <w:szCs w:val="24"/>
        </w:rPr>
        <w:t xml:space="preserve"> rashod</w:t>
      </w:r>
      <w:r w:rsidR="008A2069" w:rsidRPr="001F1842">
        <w:rPr>
          <w:rFonts w:ascii="Cambria" w:hAnsi="Cambria" w:cs="Times New Roman"/>
          <w:sz w:val="24"/>
          <w:szCs w:val="24"/>
        </w:rPr>
        <w:t>e</w:t>
      </w:r>
      <w:r w:rsidR="00FC1274" w:rsidRPr="001F1842">
        <w:rPr>
          <w:rFonts w:ascii="Cambria" w:hAnsi="Cambria" w:cs="Times New Roman"/>
          <w:sz w:val="24"/>
          <w:szCs w:val="24"/>
        </w:rPr>
        <w:t>, uredski namještaj i oprem</w:t>
      </w:r>
      <w:r w:rsidR="00FE6C77" w:rsidRPr="001F1842">
        <w:rPr>
          <w:rFonts w:ascii="Cambria" w:hAnsi="Cambria" w:cs="Times New Roman"/>
          <w:sz w:val="24"/>
          <w:szCs w:val="24"/>
        </w:rPr>
        <w:t>u</w:t>
      </w:r>
      <w:r w:rsidR="00FC1274" w:rsidRPr="001F1842">
        <w:rPr>
          <w:rFonts w:ascii="Cambria" w:hAnsi="Cambria" w:cs="Times New Roman"/>
          <w:sz w:val="24"/>
          <w:szCs w:val="24"/>
        </w:rPr>
        <w:t>, oprem</w:t>
      </w:r>
      <w:r w:rsidR="00FE6C77" w:rsidRPr="001F1842">
        <w:rPr>
          <w:rFonts w:ascii="Cambria" w:hAnsi="Cambria" w:cs="Times New Roman"/>
          <w:sz w:val="24"/>
          <w:szCs w:val="24"/>
        </w:rPr>
        <w:t>u</w:t>
      </w:r>
      <w:r w:rsidR="00FC1274" w:rsidRPr="001F1842">
        <w:rPr>
          <w:rFonts w:ascii="Cambria" w:hAnsi="Cambria" w:cs="Times New Roman"/>
          <w:sz w:val="24"/>
          <w:szCs w:val="24"/>
        </w:rPr>
        <w:t xml:space="preserve"> za ostale namjene, </w:t>
      </w:r>
      <w:r w:rsidR="005564CE" w:rsidRPr="001F1842">
        <w:rPr>
          <w:rFonts w:ascii="Cambria" w:hAnsi="Cambria" w:cs="Times New Roman"/>
          <w:sz w:val="24"/>
          <w:szCs w:val="24"/>
        </w:rPr>
        <w:t>otplat</w:t>
      </w:r>
      <w:r w:rsidR="00FE6C77" w:rsidRPr="001F1842">
        <w:rPr>
          <w:rFonts w:ascii="Cambria" w:hAnsi="Cambria" w:cs="Times New Roman"/>
          <w:sz w:val="24"/>
          <w:szCs w:val="24"/>
        </w:rPr>
        <w:t>u</w:t>
      </w:r>
      <w:r w:rsidR="005564CE" w:rsidRPr="001F1842">
        <w:rPr>
          <w:rFonts w:ascii="Cambria" w:hAnsi="Cambria" w:cs="Times New Roman"/>
          <w:sz w:val="24"/>
          <w:szCs w:val="24"/>
        </w:rPr>
        <w:t xml:space="preserve"> glavnica zajmova državnog proračuna i ulaganje u računalne programe</w:t>
      </w:r>
      <w:r w:rsidR="004905A2" w:rsidRPr="001F1842">
        <w:rPr>
          <w:rFonts w:ascii="Cambria" w:hAnsi="Cambria" w:cs="Times New Roman"/>
          <w:sz w:val="24"/>
          <w:szCs w:val="24"/>
        </w:rPr>
        <w:t>,</w:t>
      </w:r>
    </w:p>
    <w:p w14:paraId="1814835D" w14:textId="02320307" w:rsidR="004905A2" w:rsidRPr="001F1842" w:rsidRDefault="004905A2" w:rsidP="00223F59">
      <w:pPr>
        <w:pStyle w:val="Odlomakpopisa"/>
        <w:numPr>
          <w:ilvl w:val="0"/>
          <w:numId w:val="8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1F1842">
        <w:rPr>
          <w:rFonts w:ascii="Cambria" w:hAnsi="Cambria" w:cs="Times New Roman"/>
          <w:sz w:val="24"/>
          <w:szCs w:val="24"/>
        </w:rPr>
        <w:t xml:space="preserve">A1001-02 Provedba lokalnih izbora - ova aktivnost nije bila planirana u provedbenom programu nego je dodana kroz rebalans proračuna, za nju je utrošeno </w:t>
      </w:r>
      <w:r w:rsidR="00A314FF">
        <w:rPr>
          <w:rFonts w:ascii="Cambria" w:hAnsi="Cambria" w:cs="Times New Roman"/>
          <w:sz w:val="24"/>
          <w:szCs w:val="24"/>
        </w:rPr>
        <w:t>19.129,44</w:t>
      </w:r>
      <w:r w:rsidRPr="001F1842">
        <w:rPr>
          <w:rFonts w:ascii="Cambria" w:hAnsi="Cambria" w:cs="Times New Roman"/>
          <w:sz w:val="24"/>
          <w:szCs w:val="24"/>
        </w:rPr>
        <w:t xml:space="preserve"> eura,</w:t>
      </w:r>
    </w:p>
    <w:p w14:paraId="1766A582" w14:textId="539FD743" w:rsidR="007D6B5E" w:rsidRPr="001F1842" w:rsidRDefault="004905A2" w:rsidP="00223F59">
      <w:pPr>
        <w:pStyle w:val="Odlomakpopisa"/>
        <w:numPr>
          <w:ilvl w:val="0"/>
          <w:numId w:val="8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1F1842">
        <w:rPr>
          <w:rFonts w:ascii="Cambria" w:hAnsi="Cambria" w:cs="Times New Roman"/>
          <w:sz w:val="24"/>
          <w:szCs w:val="24"/>
        </w:rPr>
        <w:t xml:space="preserve">A1001-03 </w:t>
      </w:r>
      <w:r w:rsidR="00306A3A" w:rsidRPr="001F1842">
        <w:rPr>
          <w:rFonts w:ascii="Cambria" w:hAnsi="Cambria" w:cs="Times New Roman"/>
          <w:sz w:val="24"/>
          <w:szCs w:val="24"/>
        </w:rPr>
        <w:t>Obilježavanje D</w:t>
      </w:r>
      <w:r w:rsidR="007D6B5E" w:rsidRPr="001F1842">
        <w:rPr>
          <w:rFonts w:ascii="Cambria" w:hAnsi="Cambria" w:cs="Times New Roman"/>
          <w:sz w:val="24"/>
          <w:szCs w:val="24"/>
        </w:rPr>
        <w:t xml:space="preserve">ana Općine </w:t>
      </w:r>
      <w:r w:rsidR="00D03F8B" w:rsidRPr="001F1842">
        <w:rPr>
          <w:rFonts w:ascii="Cambria" w:hAnsi="Cambria" w:cs="Times New Roman"/>
          <w:sz w:val="24"/>
          <w:szCs w:val="24"/>
        </w:rPr>
        <w:t xml:space="preserve">– </w:t>
      </w:r>
      <w:r w:rsidR="00820B8D" w:rsidRPr="001F1842">
        <w:rPr>
          <w:rFonts w:ascii="Cambria" w:hAnsi="Cambria" w:cs="Times New Roman"/>
          <w:sz w:val="24"/>
          <w:szCs w:val="24"/>
        </w:rPr>
        <w:t>tijekom izvještajnog razdoblja za navedenu aktivnost utrošeno je</w:t>
      </w:r>
      <w:r w:rsidR="00471BA8" w:rsidRPr="001F1842">
        <w:rPr>
          <w:rFonts w:ascii="Cambria" w:hAnsi="Cambria" w:cs="Times New Roman"/>
          <w:sz w:val="24"/>
          <w:szCs w:val="24"/>
        </w:rPr>
        <w:t xml:space="preserve"> </w:t>
      </w:r>
      <w:r w:rsidR="00A314FF">
        <w:rPr>
          <w:rFonts w:ascii="Cambria" w:hAnsi="Cambria" w:cs="Times New Roman"/>
          <w:sz w:val="24"/>
          <w:szCs w:val="24"/>
        </w:rPr>
        <w:t>15.320,99</w:t>
      </w:r>
      <w:r w:rsidR="00D03F8B" w:rsidRPr="001F1842">
        <w:rPr>
          <w:rFonts w:ascii="Cambria" w:hAnsi="Cambria" w:cs="Times New Roman"/>
          <w:sz w:val="24"/>
          <w:szCs w:val="24"/>
        </w:rPr>
        <w:t xml:space="preserve"> eura, </w:t>
      </w:r>
      <w:r w:rsidRPr="001F1842">
        <w:rPr>
          <w:rFonts w:ascii="Cambria" w:hAnsi="Cambria" w:cs="Times New Roman"/>
          <w:sz w:val="24"/>
          <w:szCs w:val="24"/>
        </w:rPr>
        <w:t xml:space="preserve">na </w:t>
      </w:r>
      <w:r w:rsidR="00D3535F" w:rsidRPr="001F1842">
        <w:rPr>
          <w:rFonts w:ascii="Cambria" w:hAnsi="Cambria" w:cs="Times New Roman"/>
          <w:sz w:val="24"/>
          <w:szCs w:val="24"/>
        </w:rPr>
        <w:t>usluge promidžbe i informiranja, reprezentacija (dan Općine) i ostali nespomenuti rashodi</w:t>
      </w:r>
      <w:r w:rsidRPr="001F1842">
        <w:rPr>
          <w:rFonts w:ascii="Cambria" w:hAnsi="Cambria" w:cs="Times New Roman"/>
          <w:sz w:val="24"/>
          <w:szCs w:val="24"/>
        </w:rPr>
        <w:t>, dok su planirana sredstva iznosila 9.290,60 eura.</w:t>
      </w:r>
    </w:p>
    <w:p w14:paraId="1185D051" w14:textId="3F38565B" w:rsidR="00A8073F" w:rsidRPr="009E1454" w:rsidRDefault="00A8073F" w:rsidP="001F1842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9E1454">
        <w:rPr>
          <w:rFonts w:ascii="Cambria" w:hAnsi="Cambria"/>
          <w:b/>
          <w:bCs/>
          <w:sz w:val="24"/>
          <w:szCs w:val="24"/>
        </w:rPr>
        <w:t>SC 5. ZDRAV, AKTIVAN I KVALITETAN ŽIVOT</w:t>
      </w:r>
    </w:p>
    <w:p w14:paraId="6C3B19F4" w14:textId="58130E40" w:rsidR="008A0610" w:rsidRDefault="008A0610" w:rsidP="001F184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A0610">
        <w:rPr>
          <w:rFonts w:ascii="Cambria" w:hAnsi="Cambria"/>
          <w:sz w:val="24"/>
          <w:szCs w:val="24"/>
        </w:rPr>
        <w:t>Zdravlje, zdravstvena zaštita, kvaliteta života starijih sugrađana, solidarnost s ranjivim društvenim skupinama ili osobama izloženima riziku od siromaštva nerazdvojne su sastavnice solidarnog i prosperitetnog društva. Briga o čovjeku, njegovanje ljudskih potencijala, stvaranje prilika za njihovo iskazivanje i razvoj neovisno o trenutnom ekonomskom statusu pojedinaca sastavni su dio vizije Hrvatske kao zemlje koja ulaže u ljude jer u ljudima vidi najvažniji potencijal za svladavanje izazova ovog desetljeća.</w:t>
      </w:r>
    </w:p>
    <w:p w14:paraId="55957BE1" w14:textId="625B963E" w:rsidR="00A8073F" w:rsidRDefault="00A8073F" w:rsidP="001F184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Provedbom mjera osigurava se dostojanstven život ciljanih i ugroženih skupina ljudi, socijalna solidarnost te se potiče društvena uključenost stanovništva.</w:t>
      </w:r>
      <w:r w:rsidR="00A444C0" w:rsidRPr="009E1454">
        <w:rPr>
          <w:rFonts w:ascii="Cambria" w:hAnsi="Cambria"/>
          <w:sz w:val="24"/>
          <w:szCs w:val="24"/>
        </w:rPr>
        <w:t xml:space="preserve"> Mjere koje su se provodile tijekom izvještajnog razdoblja:</w:t>
      </w:r>
    </w:p>
    <w:p w14:paraId="6E9FC43A" w14:textId="64622551" w:rsidR="000D416E" w:rsidRDefault="000D416E" w:rsidP="001F1842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0D416E">
        <w:rPr>
          <w:rFonts w:ascii="Cambria" w:hAnsi="Cambria"/>
          <w:b/>
          <w:bCs/>
          <w:sz w:val="24"/>
          <w:szCs w:val="24"/>
        </w:rPr>
        <w:t>Mjera 3. Ulaganja u socijalni program</w:t>
      </w:r>
    </w:p>
    <w:p w14:paraId="243E81F9" w14:textId="0FAF8AA5" w:rsidR="00514DF5" w:rsidRPr="0046396A" w:rsidRDefault="004905A2" w:rsidP="00223F59">
      <w:pPr>
        <w:pStyle w:val="Odlomakpopisa"/>
        <w:numPr>
          <w:ilvl w:val="0"/>
          <w:numId w:val="9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sz w:val="24"/>
          <w:szCs w:val="24"/>
        </w:rPr>
        <w:lastRenderedPageBreak/>
        <w:t>A100</w:t>
      </w:r>
      <w:r w:rsidR="008056E0">
        <w:rPr>
          <w:rFonts w:ascii="Cambria" w:hAnsi="Cambria"/>
          <w:sz w:val="24"/>
          <w:szCs w:val="24"/>
        </w:rPr>
        <w:t>3</w:t>
      </w:r>
      <w:r w:rsidRPr="001F1842">
        <w:rPr>
          <w:rFonts w:ascii="Cambria" w:hAnsi="Cambria"/>
          <w:sz w:val="24"/>
          <w:szCs w:val="24"/>
        </w:rPr>
        <w:t xml:space="preserve">-01 </w:t>
      </w:r>
      <w:r w:rsidR="00514DF5" w:rsidRPr="001F1842">
        <w:rPr>
          <w:rFonts w:ascii="Cambria" w:hAnsi="Cambria"/>
          <w:sz w:val="24"/>
          <w:szCs w:val="24"/>
        </w:rPr>
        <w:t xml:space="preserve">Socijalna skrb i novčane pomoći – </w:t>
      </w:r>
      <w:r w:rsidR="00820B8D" w:rsidRPr="001F1842">
        <w:rPr>
          <w:rFonts w:ascii="Cambria" w:hAnsi="Cambria"/>
          <w:sz w:val="24"/>
          <w:szCs w:val="24"/>
        </w:rPr>
        <w:t>tijekom izvještajnog razdoblja za navedenu aktivnost utrošeno je</w:t>
      </w:r>
      <w:r w:rsidR="00C10D7D" w:rsidRPr="001F1842">
        <w:rPr>
          <w:rFonts w:ascii="Cambria" w:hAnsi="Cambria"/>
          <w:sz w:val="24"/>
          <w:szCs w:val="24"/>
        </w:rPr>
        <w:t xml:space="preserve"> </w:t>
      </w:r>
      <w:r w:rsidR="00A314FF">
        <w:rPr>
          <w:rFonts w:ascii="Cambria" w:hAnsi="Cambria"/>
          <w:sz w:val="24"/>
          <w:szCs w:val="24"/>
        </w:rPr>
        <w:t>8.198,86</w:t>
      </w:r>
      <w:r w:rsidRPr="001F1842">
        <w:rPr>
          <w:rFonts w:ascii="Cambria" w:hAnsi="Cambria"/>
          <w:sz w:val="24"/>
          <w:szCs w:val="24"/>
        </w:rPr>
        <w:t xml:space="preserve"> </w:t>
      </w:r>
      <w:r w:rsidR="00AA6130" w:rsidRPr="001F1842">
        <w:rPr>
          <w:rFonts w:ascii="Cambria" w:hAnsi="Cambria"/>
          <w:sz w:val="24"/>
          <w:szCs w:val="24"/>
        </w:rPr>
        <w:t>eura</w:t>
      </w:r>
      <w:r w:rsidR="002C2981" w:rsidRPr="001F1842">
        <w:rPr>
          <w:rFonts w:ascii="Cambria" w:hAnsi="Cambria"/>
          <w:sz w:val="24"/>
          <w:szCs w:val="24"/>
        </w:rPr>
        <w:t xml:space="preserve">, </w:t>
      </w:r>
      <w:r w:rsidRPr="001F1842">
        <w:rPr>
          <w:rFonts w:ascii="Cambria" w:hAnsi="Cambria"/>
          <w:sz w:val="24"/>
          <w:szCs w:val="24"/>
        </w:rPr>
        <w:t>planirana sredstva iznosila su 11.945,05 eura,</w:t>
      </w:r>
      <w:r w:rsidR="008056E0">
        <w:rPr>
          <w:rFonts w:ascii="Cambria" w:hAnsi="Cambria"/>
          <w:sz w:val="24"/>
          <w:szCs w:val="24"/>
        </w:rPr>
        <w:t xml:space="preserve"> dodjeljivale su se naknade građanima i kućanstvima u novcu, božićnice </w:t>
      </w:r>
      <w:r w:rsidR="008056E0" w:rsidRPr="0046396A">
        <w:rPr>
          <w:rFonts w:ascii="Cambria" w:hAnsi="Cambria"/>
          <w:sz w:val="24"/>
          <w:szCs w:val="24"/>
        </w:rPr>
        <w:t>i uskrsnice za umirovljenike,</w:t>
      </w:r>
      <w:r w:rsidR="005B3A9E" w:rsidRPr="0046396A">
        <w:rPr>
          <w:rFonts w:ascii="Cambria" w:hAnsi="Cambria"/>
          <w:sz w:val="24"/>
          <w:szCs w:val="24"/>
        </w:rPr>
        <w:t xml:space="preserve"> te donacije Crvenom križu,</w:t>
      </w:r>
    </w:p>
    <w:p w14:paraId="20ED497A" w14:textId="2C295113" w:rsidR="00514DF5" w:rsidRPr="0046396A" w:rsidRDefault="004905A2" w:rsidP="00223F59">
      <w:pPr>
        <w:pStyle w:val="Odlomakpopisa"/>
        <w:numPr>
          <w:ilvl w:val="0"/>
          <w:numId w:val="9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</w:rPr>
        <w:t xml:space="preserve">A1005-06 </w:t>
      </w:r>
      <w:r w:rsidR="00514DF5" w:rsidRPr="0046396A">
        <w:rPr>
          <w:rFonts w:ascii="Cambria" w:hAnsi="Cambria"/>
          <w:sz w:val="24"/>
          <w:szCs w:val="24"/>
        </w:rPr>
        <w:t xml:space="preserve">Demografske mjere – </w:t>
      </w:r>
      <w:r w:rsidR="00820B8D" w:rsidRPr="0046396A">
        <w:rPr>
          <w:rFonts w:ascii="Cambria" w:hAnsi="Cambria"/>
          <w:sz w:val="24"/>
          <w:szCs w:val="24"/>
        </w:rPr>
        <w:t>tijekom izvještajnog razdoblja za navedenu aktivnost utrošeno je</w:t>
      </w:r>
      <w:r w:rsidR="00C10D7D" w:rsidRPr="0046396A">
        <w:rPr>
          <w:rFonts w:ascii="Cambria" w:hAnsi="Cambria"/>
          <w:sz w:val="24"/>
          <w:szCs w:val="24"/>
        </w:rPr>
        <w:t xml:space="preserve"> </w:t>
      </w:r>
      <w:r w:rsidR="00A314FF" w:rsidRPr="0046396A">
        <w:rPr>
          <w:rFonts w:ascii="Cambria" w:hAnsi="Cambria"/>
          <w:sz w:val="24"/>
          <w:szCs w:val="24"/>
        </w:rPr>
        <w:t>14.599,46</w:t>
      </w:r>
      <w:r w:rsidR="00762E1A" w:rsidRPr="0046396A">
        <w:rPr>
          <w:rFonts w:ascii="Cambria" w:hAnsi="Cambria"/>
          <w:sz w:val="24"/>
          <w:szCs w:val="24"/>
        </w:rPr>
        <w:t xml:space="preserve"> eura,</w:t>
      </w:r>
      <w:r w:rsidR="002B5CEA" w:rsidRPr="0046396A">
        <w:rPr>
          <w:rFonts w:ascii="Cambria" w:hAnsi="Cambria"/>
          <w:sz w:val="24"/>
          <w:szCs w:val="24"/>
        </w:rPr>
        <w:t xml:space="preserve"> rashodi se odnose na</w:t>
      </w:r>
      <w:r w:rsidR="00762E1A" w:rsidRPr="0046396A">
        <w:rPr>
          <w:rFonts w:ascii="Cambria" w:hAnsi="Cambria"/>
          <w:sz w:val="24"/>
          <w:szCs w:val="24"/>
        </w:rPr>
        <w:t xml:space="preserve"> </w:t>
      </w:r>
      <w:r w:rsidR="00FC7F24" w:rsidRPr="0046396A">
        <w:rPr>
          <w:rFonts w:ascii="Cambria" w:hAnsi="Cambria"/>
          <w:sz w:val="24"/>
          <w:szCs w:val="24"/>
        </w:rPr>
        <w:t>naknade</w:t>
      </w:r>
      <w:r w:rsidR="00E6015C" w:rsidRPr="0046396A">
        <w:rPr>
          <w:rFonts w:ascii="Cambria" w:hAnsi="Cambria"/>
          <w:sz w:val="24"/>
          <w:szCs w:val="24"/>
        </w:rPr>
        <w:t xml:space="preserve"> za rodilje</w:t>
      </w:r>
      <w:r w:rsidR="00FC7F24" w:rsidRPr="0046396A">
        <w:rPr>
          <w:rFonts w:ascii="Cambria" w:hAnsi="Cambria"/>
          <w:sz w:val="24"/>
          <w:szCs w:val="24"/>
        </w:rPr>
        <w:t xml:space="preserve"> i oprem</w:t>
      </w:r>
      <w:r w:rsidR="002B5CEA" w:rsidRPr="0046396A">
        <w:rPr>
          <w:rFonts w:ascii="Cambria" w:hAnsi="Cambria"/>
          <w:sz w:val="24"/>
          <w:szCs w:val="24"/>
        </w:rPr>
        <w:t>u</w:t>
      </w:r>
      <w:r w:rsidR="00FC7F24" w:rsidRPr="0046396A">
        <w:rPr>
          <w:rFonts w:ascii="Cambria" w:hAnsi="Cambria"/>
          <w:sz w:val="24"/>
          <w:szCs w:val="24"/>
        </w:rPr>
        <w:t xml:space="preserve"> za novorođenčad te kapitalne donacije građanima i kućanstvima za</w:t>
      </w:r>
      <w:r w:rsidR="00960C8F" w:rsidRPr="0046396A">
        <w:rPr>
          <w:rFonts w:ascii="Cambria" w:hAnsi="Cambria"/>
          <w:sz w:val="24"/>
          <w:szCs w:val="24"/>
        </w:rPr>
        <w:t xml:space="preserve"> rješavanje</w:t>
      </w:r>
      <w:r w:rsidR="00FC7F24" w:rsidRPr="0046396A">
        <w:rPr>
          <w:rFonts w:ascii="Cambria" w:hAnsi="Cambria"/>
          <w:sz w:val="24"/>
          <w:szCs w:val="24"/>
        </w:rPr>
        <w:t xml:space="preserve"> stambeno</w:t>
      </w:r>
      <w:r w:rsidR="00960C8F" w:rsidRPr="0046396A">
        <w:rPr>
          <w:rFonts w:ascii="Cambria" w:hAnsi="Cambria"/>
          <w:sz w:val="24"/>
          <w:szCs w:val="24"/>
        </w:rPr>
        <w:t>g pitanja (kupovina i građenje stambenog objekta)</w:t>
      </w:r>
      <w:r w:rsidR="00FC7F24" w:rsidRPr="0046396A">
        <w:rPr>
          <w:rFonts w:ascii="Cambria" w:hAnsi="Cambria"/>
          <w:sz w:val="24"/>
          <w:szCs w:val="24"/>
        </w:rPr>
        <w:t>,</w:t>
      </w:r>
      <w:r w:rsidRPr="0046396A">
        <w:rPr>
          <w:rFonts w:ascii="Cambria" w:hAnsi="Cambria"/>
          <w:sz w:val="24"/>
          <w:szCs w:val="24"/>
        </w:rPr>
        <w:t xml:space="preserve"> planirana sredstva iznosila su 30.526,25 eura,</w:t>
      </w:r>
    </w:p>
    <w:p w14:paraId="48A8F822" w14:textId="414D4079" w:rsidR="00514DF5" w:rsidRPr="0046396A" w:rsidRDefault="004905A2" w:rsidP="00223F59">
      <w:pPr>
        <w:pStyle w:val="Odlomakpopisa"/>
        <w:numPr>
          <w:ilvl w:val="0"/>
          <w:numId w:val="9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</w:rPr>
        <w:t xml:space="preserve">A1006-01 </w:t>
      </w:r>
      <w:r w:rsidR="00514DF5" w:rsidRPr="0046396A">
        <w:rPr>
          <w:rFonts w:ascii="Cambria" w:hAnsi="Cambria"/>
          <w:sz w:val="24"/>
          <w:szCs w:val="24"/>
        </w:rPr>
        <w:t xml:space="preserve">Program javnih radova – </w:t>
      </w:r>
      <w:r w:rsidR="00820B8D" w:rsidRPr="0046396A">
        <w:rPr>
          <w:rFonts w:ascii="Cambria" w:hAnsi="Cambria"/>
          <w:sz w:val="24"/>
          <w:szCs w:val="24"/>
        </w:rPr>
        <w:t>tijekom izvještajnog razdoblja za navedenu aktivnost utrošeno je</w:t>
      </w:r>
      <w:r w:rsidRPr="0046396A">
        <w:rPr>
          <w:rFonts w:ascii="Cambria" w:hAnsi="Cambria"/>
          <w:sz w:val="24"/>
          <w:szCs w:val="24"/>
        </w:rPr>
        <w:t xml:space="preserve"> </w:t>
      </w:r>
      <w:r w:rsidR="00A314FF" w:rsidRPr="0046396A">
        <w:rPr>
          <w:rFonts w:ascii="Cambria" w:hAnsi="Cambria"/>
          <w:sz w:val="24"/>
          <w:szCs w:val="24"/>
        </w:rPr>
        <w:t>13.571,96</w:t>
      </w:r>
      <w:r w:rsidRPr="0046396A">
        <w:rPr>
          <w:rFonts w:ascii="Cambria" w:hAnsi="Cambria"/>
          <w:sz w:val="24"/>
          <w:szCs w:val="24"/>
        </w:rPr>
        <w:t xml:space="preserve"> </w:t>
      </w:r>
      <w:r w:rsidR="002B5CEA" w:rsidRPr="0046396A">
        <w:rPr>
          <w:rFonts w:ascii="Cambria" w:hAnsi="Cambria"/>
          <w:sz w:val="24"/>
          <w:szCs w:val="24"/>
        </w:rPr>
        <w:t>eura</w:t>
      </w:r>
      <w:r w:rsidR="00433DD4" w:rsidRPr="0046396A">
        <w:rPr>
          <w:rFonts w:ascii="Cambria" w:hAnsi="Cambria"/>
          <w:sz w:val="24"/>
          <w:szCs w:val="24"/>
        </w:rPr>
        <w:t xml:space="preserve"> na plaće </w:t>
      </w:r>
      <w:r w:rsidR="002B5CEA" w:rsidRPr="0046396A">
        <w:rPr>
          <w:rFonts w:ascii="Cambria" w:hAnsi="Cambria"/>
          <w:sz w:val="24"/>
          <w:szCs w:val="24"/>
        </w:rPr>
        <w:t xml:space="preserve">za redovan rad </w:t>
      </w:r>
      <w:r w:rsidR="00433DD4" w:rsidRPr="0046396A">
        <w:rPr>
          <w:rFonts w:ascii="Cambria" w:hAnsi="Cambria"/>
          <w:sz w:val="24"/>
          <w:szCs w:val="24"/>
        </w:rPr>
        <w:t>i doprinose na plać</w:t>
      </w:r>
      <w:r w:rsidR="002B5CEA" w:rsidRPr="0046396A">
        <w:rPr>
          <w:rFonts w:ascii="Cambria" w:hAnsi="Cambria"/>
          <w:sz w:val="24"/>
          <w:szCs w:val="24"/>
        </w:rPr>
        <w:t>u</w:t>
      </w:r>
      <w:r w:rsidR="00433DD4" w:rsidRPr="0046396A">
        <w:rPr>
          <w:rFonts w:ascii="Cambria" w:hAnsi="Cambria"/>
          <w:sz w:val="24"/>
          <w:szCs w:val="24"/>
        </w:rPr>
        <w:t>, naknade troškova zaposlenima</w:t>
      </w:r>
      <w:r w:rsidR="002B5CEA" w:rsidRPr="0046396A">
        <w:rPr>
          <w:rFonts w:ascii="Cambria" w:hAnsi="Cambria"/>
          <w:sz w:val="24"/>
          <w:szCs w:val="24"/>
        </w:rPr>
        <w:t>,</w:t>
      </w:r>
      <w:r w:rsidRPr="0046396A">
        <w:rPr>
          <w:rFonts w:ascii="Cambria" w:hAnsi="Cambria"/>
          <w:sz w:val="24"/>
          <w:szCs w:val="24"/>
        </w:rPr>
        <w:t xml:space="preserve"> planirana sredstva iznosila su 15.661,29 eura</w:t>
      </w:r>
    </w:p>
    <w:p w14:paraId="7B70FF38" w14:textId="51C89FD1" w:rsidR="00514DF5" w:rsidRPr="0046396A" w:rsidRDefault="004905A2" w:rsidP="00223F59">
      <w:pPr>
        <w:pStyle w:val="Odlomakpopisa"/>
        <w:numPr>
          <w:ilvl w:val="0"/>
          <w:numId w:val="9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</w:rPr>
        <w:t xml:space="preserve">A1007-01 </w:t>
      </w:r>
      <w:r w:rsidR="00514DF5" w:rsidRPr="0046396A">
        <w:rPr>
          <w:rFonts w:ascii="Cambria" w:hAnsi="Cambria"/>
          <w:sz w:val="24"/>
          <w:szCs w:val="24"/>
        </w:rPr>
        <w:t>Zapošljavanje žena iz ciljnih skupina u svrhu potpore i podrške</w:t>
      </w:r>
      <w:r w:rsidR="00960C8F" w:rsidRPr="0046396A">
        <w:rPr>
          <w:rFonts w:ascii="Cambria" w:hAnsi="Cambria"/>
          <w:sz w:val="24"/>
          <w:szCs w:val="24"/>
        </w:rPr>
        <w:t xml:space="preserve"> </w:t>
      </w:r>
      <w:r w:rsidR="00424D1D" w:rsidRPr="0046396A">
        <w:rPr>
          <w:rFonts w:ascii="Cambria" w:hAnsi="Cambria"/>
          <w:sz w:val="24"/>
          <w:szCs w:val="24"/>
        </w:rPr>
        <w:t xml:space="preserve">- </w:t>
      </w:r>
      <w:r w:rsidR="00960C8F" w:rsidRPr="0046396A">
        <w:rPr>
          <w:rFonts w:ascii="Cambria" w:hAnsi="Cambria"/>
          <w:sz w:val="24"/>
          <w:szCs w:val="24"/>
        </w:rPr>
        <w:t>Program „Zaželi“</w:t>
      </w:r>
      <w:r w:rsidR="00514DF5" w:rsidRPr="0046396A">
        <w:rPr>
          <w:rFonts w:ascii="Cambria" w:hAnsi="Cambria"/>
          <w:sz w:val="24"/>
          <w:szCs w:val="24"/>
        </w:rPr>
        <w:t xml:space="preserve"> – </w:t>
      </w:r>
      <w:r w:rsidR="00B15D89" w:rsidRPr="0046396A">
        <w:rPr>
          <w:rFonts w:ascii="Cambria" w:hAnsi="Cambria"/>
          <w:sz w:val="24"/>
          <w:szCs w:val="24"/>
        </w:rPr>
        <w:t xml:space="preserve">tijekom izvještajnog razdoblja za navedenu aktivnost utrošeno je </w:t>
      </w:r>
      <w:r w:rsidR="00A314FF" w:rsidRPr="0046396A">
        <w:rPr>
          <w:rFonts w:ascii="Cambria" w:hAnsi="Cambria"/>
          <w:sz w:val="24"/>
          <w:szCs w:val="24"/>
        </w:rPr>
        <w:t>281.979,81</w:t>
      </w:r>
      <w:r w:rsidR="00B15D89" w:rsidRPr="0046396A">
        <w:rPr>
          <w:rFonts w:ascii="Cambria" w:hAnsi="Cambria"/>
          <w:sz w:val="24"/>
          <w:szCs w:val="24"/>
        </w:rPr>
        <w:t xml:space="preserve"> eura,</w:t>
      </w:r>
      <w:r w:rsidR="003E339E" w:rsidRPr="0046396A">
        <w:rPr>
          <w:rFonts w:ascii="Cambria" w:hAnsi="Cambria"/>
          <w:sz w:val="24"/>
          <w:szCs w:val="24"/>
        </w:rPr>
        <w:t xml:space="preserve"> za ovu aktivnost nisu bila planirana u provedbenom programu,</w:t>
      </w:r>
    </w:p>
    <w:p w14:paraId="03BCB413" w14:textId="1A2DCBBC" w:rsidR="00514DF5" w:rsidRPr="0046396A" w:rsidRDefault="003E339E" w:rsidP="00223F59">
      <w:pPr>
        <w:pStyle w:val="Odlomakpopisa"/>
        <w:numPr>
          <w:ilvl w:val="0"/>
          <w:numId w:val="9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46396A">
        <w:rPr>
          <w:rFonts w:ascii="Cambria" w:hAnsi="Cambria"/>
          <w:sz w:val="24"/>
          <w:szCs w:val="24"/>
        </w:rPr>
        <w:t xml:space="preserve">A1007-02 </w:t>
      </w:r>
      <w:r w:rsidR="00514DF5" w:rsidRPr="0046396A">
        <w:rPr>
          <w:rFonts w:ascii="Cambria" w:hAnsi="Cambria"/>
          <w:sz w:val="24"/>
          <w:szCs w:val="24"/>
        </w:rPr>
        <w:t xml:space="preserve">Obrazovanje i osposobljavanje žena iz ciljnih skupina – </w:t>
      </w:r>
      <w:r w:rsidR="00C1406E" w:rsidRPr="0046396A">
        <w:rPr>
          <w:rFonts w:ascii="Cambria" w:hAnsi="Cambria"/>
          <w:sz w:val="24"/>
          <w:szCs w:val="24"/>
        </w:rPr>
        <w:t>sredstva za navedenu aktivnost nisu iskorištena u izvještajnom razdoblju</w:t>
      </w:r>
      <w:r w:rsidR="00B15D89" w:rsidRPr="0046396A">
        <w:rPr>
          <w:rFonts w:ascii="Cambria" w:hAnsi="Cambria"/>
          <w:sz w:val="24"/>
          <w:szCs w:val="24"/>
        </w:rPr>
        <w:t>,</w:t>
      </w:r>
      <w:r w:rsidRPr="0046396A">
        <w:rPr>
          <w:rFonts w:ascii="Cambria" w:hAnsi="Cambria"/>
          <w:sz w:val="24"/>
          <w:szCs w:val="24"/>
        </w:rPr>
        <w:t xml:space="preserve"> niti su za nju bila planirana sredstva,</w:t>
      </w:r>
    </w:p>
    <w:p w14:paraId="096A4426" w14:textId="11965948" w:rsidR="003E339E" w:rsidRPr="001F1842" w:rsidRDefault="003E339E" w:rsidP="00223F59">
      <w:pPr>
        <w:pStyle w:val="Odlomakpopisa"/>
        <w:numPr>
          <w:ilvl w:val="0"/>
          <w:numId w:val="9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sz w:val="24"/>
          <w:szCs w:val="24"/>
        </w:rPr>
        <w:t xml:space="preserve">A1007-03 </w:t>
      </w:r>
      <w:r w:rsidR="00514DF5" w:rsidRPr="001F1842">
        <w:rPr>
          <w:rFonts w:ascii="Cambria" w:hAnsi="Cambria"/>
          <w:sz w:val="24"/>
          <w:szCs w:val="24"/>
        </w:rPr>
        <w:t xml:space="preserve">Promidžba i vidljivost – </w:t>
      </w:r>
      <w:r w:rsidR="00F92846" w:rsidRPr="001F1842">
        <w:rPr>
          <w:rFonts w:ascii="Cambria" w:hAnsi="Cambria"/>
          <w:sz w:val="24"/>
          <w:szCs w:val="24"/>
        </w:rPr>
        <w:t xml:space="preserve">tijekom izvještajnog razdoblja za navedenu aktivnost utrošeno je </w:t>
      </w:r>
      <w:r w:rsidR="00A314FF">
        <w:rPr>
          <w:rFonts w:ascii="Cambria" w:hAnsi="Cambria"/>
          <w:sz w:val="24"/>
          <w:szCs w:val="24"/>
        </w:rPr>
        <w:t>35</w:t>
      </w:r>
      <w:r w:rsidRPr="001F1842">
        <w:rPr>
          <w:rFonts w:ascii="Cambria" w:hAnsi="Cambria"/>
          <w:sz w:val="24"/>
          <w:szCs w:val="24"/>
        </w:rPr>
        <w:t xml:space="preserve">,00 </w:t>
      </w:r>
      <w:r w:rsidR="00F92846" w:rsidRPr="001F1842">
        <w:rPr>
          <w:rFonts w:ascii="Cambria" w:hAnsi="Cambria"/>
          <w:sz w:val="24"/>
          <w:szCs w:val="24"/>
        </w:rPr>
        <w:t>eura na reportažu, medijsko praćenje i TV reportažu za Zaželi te promidžbene materijale,</w:t>
      </w:r>
      <w:r w:rsidRPr="001F1842">
        <w:rPr>
          <w:rFonts w:ascii="Cambria" w:hAnsi="Cambria"/>
          <w:sz w:val="24"/>
          <w:szCs w:val="24"/>
        </w:rPr>
        <w:t xml:space="preserve"> za ovu aktivnost nisu bila planirana u provedbenom programu,</w:t>
      </w:r>
    </w:p>
    <w:p w14:paraId="7731D6D7" w14:textId="5E8EFE6F" w:rsidR="003E339E" w:rsidRPr="001F1842" w:rsidRDefault="003E339E" w:rsidP="00223F59">
      <w:pPr>
        <w:pStyle w:val="Odlomakpopisa"/>
        <w:numPr>
          <w:ilvl w:val="0"/>
          <w:numId w:val="9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sz w:val="24"/>
          <w:szCs w:val="24"/>
        </w:rPr>
        <w:t xml:space="preserve">A1007-04 </w:t>
      </w:r>
      <w:r w:rsidR="00514DF5" w:rsidRPr="001F1842">
        <w:rPr>
          <w:rFonts w:ascii="Cambria" w:hAnsi="Cambria"/>
          <w:sz w:val="24"/>
          <w:szCs w:val="24"/>
        </w:rPr>
        <w:t>Upravljanje projektom i administracij</w:t>
      </w:r>
      <w:r w:rsidR="00C10D7D" w:rsidRPr="001F1842">
        <w:rPr>
          <w:rFonts w:ascii="Cambria" w:hAnsi="Cambria"/>
          <w:sz w:val="24"/>
          <w:szCs w:val="24"/>
        </w:rPr>
        <w:t xml:space="preserve">a </w:t>
      </w:r>
      <w:r w:rsidR="00F92846" w:rsidRPr="001F1842">
        <w:rPr>
          <w:rFonts w:ascii="Cambria" w:hAnsi="Cambria"/>
          <w:sz w:val="24"/>
          <w:szCs w:val="24"/>
        </w:rPr>
        <w:t xml:space="preserve">– tijekom izvještajnog razdoblja za navedenu aktivnost utrošeno je </w:t>
      </w:r>
      <w:r w:rsidR="00A314FF">
        <w:rPr>
          <w:rFonts w:ascii="Cambria" w:hAnsi="Cambria"/>
          <w:sz w:val="24"/>
          <w:szCs w:val="24"/>
        </w:rPr>
        <w:t>35.245,45</w:t>
      </w:r>
      <w:r w:rsidR="00F92846" w:rsidRPr="001F1842">
        <w:rPr>
          <w:rFonts w:ascii="Cambria" w:hAnsi="Cambria"/>
          <w:sz w:val="24"/>
          <w:szCs w:val="24"/>
        </w:rPr>
        <w:t xml:space="preserve"> eura</w:t>
      </w:r>
      <w:r w:rsidR="00027B09" w:rsidRPr="001F1842">
        <w:rPr>
          <w:rFonts w:ascii="Cambria" w:hAnsi="Cambria"/>
          <w:sz w:val="24"/>
          <w:szCs w:val="24"/>
        </w:rPr>
        <w:t xml:space="preserve">, na ugovore o djelu, doprinose, plaće </w:t>
      </w:r>
      <w:r w:rsidRPr="001F1842">
        <w:rPr>
          <w:rFonts w:ascii="Cambria" w:hAnsi="Cambria"/>
          <w:sz w:val="24"/>
          <w:szCs w:val="24"/>
        </w:rPr>
        <w:t xml:space="preserve">i ostale </w:t>
      </w:r>
      <w:r w:rsidR="00027B09" w:rsidRPr="001F1842">
        <w:rPr>
          <w:rFonts w:ascii="Cambria" w:hAnsi="Cambria"/>
          <w:sz w:val="24"/>
          <w:szCs w:val="24"/>
        </w:rPr>
        <w:t>usluge upravljanja projektom (vanjski suradnik</w:t>
      </w:r>
      <w:r w:rsidRPr="001F1842">
        <w:rPr>
          <w:rFonts w:ascii="Cambria" w:hAnsi="Cambria"/>
          <w:sz w:val="24"/>
          <w:szCs w:val="24"/>
        </w:rPr>
        <w:t>), za ovu aktivnost nisu bila planirana u provedbenom programu,</w:t>
      </w:r>
    </w:p>
    <w:p w14:paraId="5667C407" w14:textId="1C3248A6" w:rsidR="007F019B" w:rsidRDefault="007F019B" w:rsidP="003E339E">
      <w:pPr>
        <w:tabs>
          <w:tab w:val="left" w:pos="851"/>
        </w:tabs>
        <w:spacing w:line="276" w:lineRule="auto"/>
        <w:ind w:left="142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Mjera 5. Kultura, tjelesna kultura i sport</w:t>
      </w:r>
    </w:p>
    <w:p w14:paraId="5019D1E2" w14:textId="58F3F6C0" w:rsidR="007F019B" w:rsidRPr="001F1842" w:rsidRDefault="003E339E" w:rsidP="00223F59">
      <w:pPr>
        <w:pStyle w:val="Odlomakpopisa"/>
        <w:numPr>
          <w:ilvl w:val="0"/>
          <w:numId w:val="10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1F1842">
        <w:rPr>
          <w:rFonts w:ascii="Cambria" w:hAnsi="Cambria" w:cs="Times New Roman"/>
          <w:sz w:val="24"/>
          <w:szCs w:val="24"/>
        </w:rPr>
        <w:t xml:space="preserve">A1005-01 </w:t>
      </w:r>
      <w:r w:rsidR="00DC630D" w:rsidRPr="001F1842">
        <w:rPr>
          <w:rFonts w:ascii="Cambria" w:hAnsi="Cambria" w:cs="Times New Roman"/>
          <w:sz w:val="24"/>
          <w:szCs w:val="24"/>
        </w:rPr>
        <w:t xml:space="preserve">Kultura – </w:t>
      </w:r>
      <w:r w:rsidR="00820B8D" w:rsidRPr="001F1842">
        <w:rPr>
          <w:rFonts w:ascii="Cambria" w:hAnsi="Cambria" w:cs="Times New Roman"/>
          <w:sz w:val="24"/>
          <w:szCs w:val="24"/>
        </w:rPr>
        <w:t>tijekom izvještajnog razdoblja za navedenu aktivnost utrošeno je</w:t>
      </w:r>
      <w:r w:rsidR="0061676E" w:rsidRPr="001F1842">
        <w:rPr>
          <w:rFonts w:ascii="Cambria" w:hAnsi="Cambria" w:cs="Times New Roman"/>
          <w:sz w:val="24"/>
          <w:szCs w:val="24"/>
        </w:rPr>
        <w:t xml:space="preserve"> </w:t>
      </w:r>
      <w:r w:rsidR="00A314FF">
        <w:rPr>
          <w:rFonts w:ascii="Cambria" w:hAnsi="Cambria" w:cs="Times New Roman"/>
          <w:sz w:val="24"/>
          <w:szCs w:val="24"/>
        </w:rPr>
        <w:t>7.300</w:t>
      </w:r>
      <w:r w:rsidR="002730BA" w:rsidRPr="001F1842">
        <w:rPr>
          <w:rFonts w:ascii="Cambria" w:hAnsi="Cambria" w:cs="Times New Roman"/>
          <w:sz w:val="24"/>
          <w:szCs w:val="24"/>
        </w:rPr>
        <w:t>,00 eura</w:t>
      </w:r>
      <w:r w:rsidR="00281289" w:rsidRPr="001F1842">
        <w:rPr>
          <w:rFonts w:ascii="Cambria" w:hAnsi="Cambria" w:cs="Times New Roman"/>
          <w:sz w:val="24"/>
          <w:szCs w:val="24"/>
        </w:rPr>
        <w:t xml:space="preserve"> na tekuće donacije udrugama građana</w:t>
      </w:r>
      <w:r w:rsidR="002730BA" w:rsidRPr="001F1842">
        <w:rPr>
          <w:rFonts w:ascii="Cambria" w:hAnsi="Cambria" w:cs="Times New Roman"/>
          <w:sz w:val="24"/>
          <w:szCs w:val="24"/>
        </w:rPr>
        <w:t>,</w:t>
      </w:r>
      <w:r w:rsidRPr="001F1842">
        <w:rPr>
          <w:rFonts w:ascii="Cambria" w:hAnsi="Cambria" w:cs="Times New Roman"/>
          <w:sz w:val="24"/>
          <w:szCs w:val="24"/>
        </w:rPr>
        <w:t xml:space="preserve"> dok su planirana sredstva iznosila 7.299,75 eura,</w:t>
      </w:r>
    </w:p>
    <w:p w14:paraId="7F736DA5" w14:textId="6341D818" w:rsidR="00DC630D" w:rsidRPr="00C56134" w:rsidRDefault="003E339E" w:rsidP="00223F59">
      <w:pPr>
        <w:pStyle w:val="Odlomakpopisa"/>
        <w:numPr>
          <w:ilvl w:val="0"/>
          <w:numId w:val="10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1F1842">
        <w:rPr>
          <w:rFonts w:ascii="Cambria" w:hAnsi="Cambria" w:cs="Times New Roman"/>
          <w:sz w:val="24"/>
          <w:szCs w:val="24"/>
        </w:rPr>
        <w:t xml:space="preserve">A1005-02 </w:t>
      </w:r>
      <w:r w:rsidR="00034302" w:rsidRPr="001F1842">
        <w:rPr>
          <w:rFonts w:ascii="Cambria" w:hAnsi="Cambria" w:cs="Times New Roman"/>
          <w:sz w:val="24"/>
          <w:szCs w:val="24"/>
        </w:rPr>
        <w:t xml:space="preserve">Šport – </w:t>
      </w:r>
      <w:r w:rsidR="00820B8D" w:rsidRPr="001F1842">
        <w:rPr>
          <w:rFonts w:ascii="Cambria" w:hAnsi="Cambria" w:cs="Times New Roman"/>
          <w:sz w:val="24"/>
          <w:szCs w:val="24"/>
        </w:rPr>
        <w:t>tijekom izvještajnog razdoblja za navedenu aktivnost utrošeno je</w:t>
      </w:r>
      <w:r w:rsidR="0061676E" w:rsidRPr="001F1842">
        <w:rPr>
          <w:rFonts w:ascii="Cambria" w:hAnsi="Cambria" w:cs="Times New Roman"/>
          <w:sz w:val="24"/>
          <w:szCs w:val="24"/>
        </w:rPr>
        <w:t xml:space="preserve"> </w:t>
      </w:r>
      <w:r w:rsidR="00A314FF">
        <w:rPr>
          <w:rFonts w:ascii="Cambria" w:hAnsi="Cambria" w:cs="Times New Roman"/>
          <w:sz w:val="24"/>
          <w:szCs w:val="24"/>
        </w:rPr>
        <w:t>26.992,03</w:t>
      </w:r>
      <w:r w:rsidR="002730BA" w:rsidRPr="001F1842">
        <w:rPr>
          <w:rFonts w:ascii="Cambria" w:hAnsi="Cambria" w:cs="Times New Roman"/>
          <w:sz w:val="24"/>
          <w:szCs w:val="24"/>
        </w:rPr>
        <w:t xml:space="preserve"> eura</w:t>
      </w:r>
      <w:r w:rsidR="00281289" w:rsidRPr="001F1842">
        <w:rPr>
          <w:rFonts w:ascii="Cambria" w:hAnsi="Cambria" w:cs="Times New Roman"/>
          <w:sz w:val="24"/>
          <w:szCs w:val="24"/>
        </w:rPr>
        <w:t xml:space="preserve"> na tekuće donacije športskim društvima</w:t>
      </w:r>
      <w:r w:rsidR="002730BA" w:rsidRPr="001F1842">
        <w:rPr>
          <w:rFonts w:ascii="Cambria" w:hAnsi="Cambria" w:cs="Times New Roman"/>
          <w:sz w:val="24"/>
          <w:szCs w:val="24"/>
        </w:rPr>
        <w:t>,</w:t>
      </w:r>
      <w:r w:rsidRPr="001F1842">
        <w:rPr>
          <w:rFonts w:ascii="Cambria" w:hAnsi="Cambria" w:cs="Times New Roman"/>
          <w:sz w:val="24"/>
          <w:szCs w:val="24"/>
        </w:rPr>
        <w:t xml:space="preserve"> dok su planirana sredstva </w:t>
      </w:r>
      <w:r w:rsidRPr="00C56134">
        <w:rPr>
          <w:rFonts w:ascii="Cambria" w:hAnsi="Cambria" w:cs="Times New Roman"/>
          <w:sz w:val="24"/>
          <w:szCs w:val="24"/>
        </w:rPr>
        <w:t>iznosila 17.253,97 eura,</w:t>
      </w:r>
    </w:p>
    <w:p w14:paraId="6DD5122B" w14:textId="141961EA" w:rsidR="00034302" w:rsidRPr="00C56134" w:rsidRDefault="003E339E" w:rsidP="00223F59">
      <w:pPr>
        <w:pStyle w:val="Odlomakpopisa"/>
        <w:numPr>
          <w:ilvl w:val="0"/>
          <w:numId w:val="10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56134">
        <w:rPr>
          <w:rFonts w:ascii="Cambria" w:hAnsi="Cambria" w:cs="Times New Roman"/>
          <w:sz w:val="24"/>
          <w:szCs w:val="24"/>
        </w:rPr>
        <w:t xml:space="preserve">A1005-03 </w:t>
      </w:r>
      <w:r w:rsidR="00034302" w:rsidRPr="00C56134">
        <w:rPr>
          <w:rFonts w:ascii="Cambria" w:hAnsi="Cambria" w:cs="Times New Roman"/>
          <w:sz w:val="24"/>
          <w:szCs w:val="24"/>
        </w:rPr>
        <w:t xml:space="preserve">Religija – </w:t>
      </w:r>
      <w:r w:rsidRPr="00C56134">
        <w:rPr>
          <w:rFonts w:ascii="Cambria" w:hAnsi="Cambria" w:cs="Times New Roman"/>
          <w:sz w:val="24"/>
          <w:szCs w:val="24"/>
        </w:rPr>
        <w:t>tijekom izvještajnog razdoblja za navedenu aktivnost utrošeno je 1.000,00 eura</w:t>
      </w:r>
      <w:r w:rsidR="00130596" w:rsidRPr="00C56134">
        <w:rPr>
          <w:rFonts w:ascii="Cambria" w:hAnsi="Cambria" w:cs="Times New Roman"/>
          <w:sz w:val="24"/>
          <w:szCs w:val="24"/>
        </w:rPr>
        <w:t xml:space="preserve"> za donacije vjerskim organizacijama</w:t>
      </w:r>
      <w:r w:rsidRPr="00C56134">
        <w:rPr>
          <w:rFonts w:ascii="Cambria" w:hAnsi="Cambria" w:cs="Times New Roman"/>
          <w:sz w:val="24"/>
          <w:szCs w:val="24"/>
        </w:rPr>
        <w:t>, dok su planirana sredstva iznosila 1.327,23 eura,</w:t>
      </w:r>
    </w:p>
    <w:p w14:paraId="017CC4E1" w14:textId="50D6ED6A" w:rsidR="00034302" w:rsidRPr="0046396A" w:rsidRDefault="003E339E" w:rsidP="00223F59">
      <w:pPr>
        <w:pStyle w:val="Odlomakpopisa"/>
        <w:numPr>
          <w:ilvl w:val="0"/>
          <w:numId w:val="10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1F1842">
        <w:rPr>
          <w:rFonts w:ascii="Cambria" w:hAnsi="Cambria" w:cs="Times New Roman"/>
          <w:sz w:val="24"/>
          <w:szCs w:val="24"/>
        </w:rPr>
        <w:t xml:space="preserve">A1005-04 </w:t>
      </w:r>
      <w:r w:rsidR="00034302" w:rsidRPr="001F1842">
        <w:rPr>
          <w:rFonts w:ascii="Cambria" w:hAnsi="Cambria" w:cs="Times New Roman"/>
          <w:sz w:val="24"/>
          <w:szCs w:val="24"/>
        </w:rPr>
        <w:t xml:space="preserve">Ostale potrebe – </w:t>
      </w:r>
      <w:r w:rsidR="00820B8D" w:rsidRPr="001F1842">
        <w:rPr>
          <w:rFonts w:ascii="Cambria" w:hAnsi="Cambria" w:cs="Times New Roman"/>
          <w:sz w:val="24"/>
          <w:szCs w:val="24"/>
        </w:rPr>
        <w:t>tijekom izvještajnog razdoblja za navedenu aktivnost utrošeno je</w:t>
      </w:r>
      <w:r w:rsidR="00257EB8" w:rsidRPr="001F1842">
        <w:rPr>
          <w:rFonts w:ascii="Cambria" w:hAnsi="Cambria" w:cs="Times New Roman"/>
          <w:sz w:val="24"/>
          <w:szCs w:val="24"/>
        </w:rPr>
        <w:t xml:space="preserve"> </w:t>
      </w:r>
      <w:r w:rsidR="00625270">
        <w:rPr>
          <w:rFonts w:ascii="Cambria" w:hAnsi="Cambria" w:cs="Times New Roman"/>
          <w:sz w:val="24"/>
          <w:szCs w:val="24"/>
        </w:rPr>
        <w:t>23.508,</w:t>
      </w:r>
      <w:r w:rsidR="00625270" w:rsidRPr="0046396A">
        <w:rPr>
          <w:rFonts w:ascii="Cambria" w:hAnsi="Cambria" w:cs="Times New Roman"/>
          <w:sz w:val="24"/>
          <w:szCs w:val="24"/>
        </w:rPr>
        <w:t>38</w:t>
      </w:r>
      <w:r w:rsidR="00F31D36" w:rsidRPr="0046396A">
        <w:rPr>
          <w:rFonts w:ascii="Cambria" w:hAnsi="Cambria" w:cs="Times New Roman"/>
          <w:sz w:val="24"/>
          <w:szCs w:val="24"/>
        </w:rPr>
        <w:t xml:space="preserve"> eura</w:t>
      </w:r>
      <w:r w:rsidR="00A21DE5" w:rsidRPr="0046396A">
        <w:rPr>
          <w:rFonts w:ascii="Cambria" w:hAnsi="Cambria" w:cs="Times New Roman"/>
          <w:sz w:val="24"/>
          <w:szCs w:val="24"/>
        </w:rPr>
        <w:t xml:space="preserve"> na članarine, tekuće donacije</w:t>
      </w:r>
      <w:r w:rsidR="00C4437E" w:rsidRPr="0046396A">
        <w:rPr>
          <w:rFonts w:ascii="Cambria" w:hAnsi="Cambria" w:cs="Times New Roman"/>
          <w:sz w:val="24"/>
          <w:szCs w:val="24"/>
        </w:rPr>
        <w:t xml:space="preserve"> udrugama građana, političkim strankama, </w:t>
      </w:r>
      <w:r w:rsidR="00960C8F" w:rsidRPr="0046396A">
        <w:rPr>
          <w:rFonts w:ascii="Cambria" w:hAnsi="Cambria" w:cs="Times New Roman"/>
          <w:sz w:val="24"/>
          <w:szCs w:val="24"/>
        </w:rPr>
        <w:t xml:space="preserve">udrugama </w:t>
      </w:r>
      <w:r w:rsidR="00C4437E" w:rsidRPr="0046396A">
        <w:rPr>
          <w:rFonts w:ascii="Cambria" w:hAnsi="Cambria" w:cs="Times New Roman"/>
          <w:sz w:val="24"/>
          <w:szCs w:val="24"/>
        </w:rPr>
        <w:t>van područja općine,</w:t>
      </w:r>
      <w:r w:rsidR="00960C8F" w:rsidRPr="0046396A">
        <w:rPr>
          <w:rFonts w:ascii="Cambria" w:hAnsi="Cambria" w:cs="Times New Roman"/>
          <w:sz w:val="24"/>
          <w:szCs w:val="24"/>
        </w:rPr>
        <w:t xml:space="preserve"> sufinanciranje priključka na vodu građanima,</w:t>
      </w:r>
      <w:r w:rsidR="00C4437E" w:rsidRPr="0046396A">
        <w:rPr>
          <w:rFonts w:ascii="Cambria" w:hAnsi="Cambria" w:cs="Times New Roman"/>
          <w:sz w:val="24"/>
          <w:szCs w:val="24"/>
        </w:rPr>
        <w:t xml:space="preserve"> pričuv</w:t>
      </w:r>
      <w:r w:rsidR="00424D1D" w:rsidRPr="0046396A">
        <w:rPr>
          <w:rFonts w:ascii="Cambria" w:hAnsi="Cambria" w:cs="Times New Roman"/>
          <w:sz w:val="24"/>
          <w:szCs w:val="24"/>
        </w:rPr>
        <w:t>u</w:t>
      </w:r>
      <w:r w:rsidR="00C4437E" w:rsidRPr="0046396A">
        <w:rPr>
          <w:rFonts w:ascii="Cambria" w:hAnsi="Cambria" w:cs="Times New Roman"/>
          <w:sz w:val="24"/>
          <w:szCs w:val="24"/>
        </w:rPr>
        <w:t xml:space="preserve"> te </w:t>
      </w:r>
      <w:r w:rsidR="003C4DB5" w:rsidRPr="0046396A">
        <w:rPr>
          <w:rFonts w:ascii="Cambria" w:hAnsi="Cambria" w:cs="Times New Roman"/>
          <w:sz w:val="24"/>
          <w:szCs w:val="24"/>
        </w:rPr>
        <w:t>naknade šteta pravnim i fizičkim osobama</w:t>
      </w:r>
      <w:r w:rsidR="00F31D36" w:rsidRPr="0046396A">
        <w:rPr>
          <w:rFonts w:ascii="Cambria" w:hAnsi="Cambria" w:cs="Times New Roman"/>
          <w:sz w:val="24"/>
          <w:szCs w:val="24"/>
        </w:rPr>
        <w:t>,</w:t>
      </w:r>
      <w:r w:rsidRPr="0046396A">
        <w:rPr>
          <w:rFonts w:ascii="Cambria" w:hAnsi="Cambria" w:cs="Times New Roman"/>
          <w:sz w:val="24"/>
          <w:szCs w:val="24"/>
        </w:rPr>
        <w:t xml:space="preserve"> dok su planirana sredstva iznosila 11.148,72 eura,</w:t>
      </w:r>
    </w:p>
    <w:p w14:paraId="25904EB5" w14:textId="24895BA0" w:rsidR="00034302" w:rsidRPr="001F1842" w:rsidRDefault="003E339E" w:rsidP="00223F59">
      <w:pPr>
        <w:pStyle w:val="Odlomakpopisa"/>
        <w:numPr>
          <w:ilvl w:val="0"/>
          <w:numId w:val="10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1F1842">
        <w:rPr>
          <w:rFonts w:ascii="Cambria" w:hAnsi="Cambria" w:cs="Times New Roman"/>
          <w:sz w:val="24"/>
          <w:szCs w:val="24"/>
        </w:rPr>
        <w:lastRenderedPageBreak/>
        <w:t xml:space="preserve">A10005-04 </w:t>
      </w:r>
      <w:r w:rsidR="00034302" w:rsidRPr="001F1842">
        <w:rPr>
          <w:rFonts w:ascii="Cambria" w:hAnsi="Cambria" w:cs="Times New Roman"/>
          <w:sz w:val="24"/>
          <w:szCs w:val="24"/>
        </w:rPr>
        <w:t>Manifestacije, obilježavanja i sl.</w:t>
      </w:r>
      <w:r w:rsidR="00960C8F">
        <w:rPr>
          <w:rFonts w:ascii="Cambria" w:hAnsi="Cambria" w:cs="Times New Roman"/>
          <w:sz w:val="24"/>
          <w:szCs w:val="24"/>
        </w:rPr>
        <w:t xml:space="preserve"> </w:t>
      </w:r>
      <w:r w:rsidRPr="001F1842">
        <w:rPr>
          <w:rFonts w:ascii="Cambria" w:hAnsi="Cambria" w:cs="Times New Roman"/>
          <w:sz w:val="24"/>
          <w:szCs w:val="24"/>
        </w:rPr>
        <w:t>(Advent)</w:t>
      </w:r>
      <w:r w:rsidR="00034302" w:rsidRPr="001F1842">
        <w:rPr>
          <w:rFonts w:ascii="Cambria" w:hAnsi="Cambria" w:cs="Times New Roman"/>
          <w:sz w:val="24"/>
          <w:szCs w:val="24"/>
        </w:rPr>
        <w:t xml:space="preserve"> </w:t>
      </w:r>
      <w:r w:rsidR="00F31D36" w:rsidRPr="001F1842">
        <w:rPr>
          <w:rFonts w:ascii="Cambria" w:hAnsi="Cambria" w:cs="Times New Roman"/>
          <w:sz w:val="24"/>
          <w:szCs w:val="24"/>
        </w:rPr>
        <w:t xml:space="preserve">– </w:t>
      </w:r>
      <w:r w:rsidR="00820B8D" w:rsidRPr="001F1842">
        <w:rPr>
          <w:rFonts w:ascii="Cambria" w:hAnsi="Cambria" w:cs="Times New Roman"/>
          <w:sz w:val="24"/>
          <w:szCs w:val="24"/>
        </w:rPr>
        <w:t>tijekom izvještajnog razdoblja za navedenu aktivnost utrošeno je</w:t>
      </w:r>
      <w:r w:rsidR="00257EB8" w:rsidRPr="001F1842">
        <w:rPr>
          <w:rFonts w:ascii="Cambria" w:hAnsi="Cambria" w:cs="Times New Roman"/>
          <w:sz w:val="24"/>
          <w:szCs w:val="24"/>
        </w:rPr>
        <w:t xml:space="preserve"> </w:t>
      </w:r>
      <w:r w:rsidR="00625270">
        <w:rPr>
          <w:rFonts w:ascii="Cambria" w:hAnsi="Cambria" w:cs="Times New Roman"/>
          <w:sz w:val="24"/>
          <w:szCs w:val="24"/>
        </w:rPr>
        <w:t>19.849,88</w:t>
      </w:r>
      <w:r w:rsidR="00F31D36" w:rsidRPr="001F1842">
        <w:rPr>
          <w:rFonts w:ascii="Cambria" w:hAnsi="Cambria" w:cs="Times New Roman"/>
          <w:sz w:val="24"/>
          <w:szCs w:val="24"/>
        </w:rPr>
        <w:t xml:space="preserve"> eura</w:t>
      </w:r>
      <w:r w:rsidR="00FA6A05" w:rsidRPr="001F1842">
        <w:rPr>
          <w:rFonts w:ascii="Cambria" w:hAnsi="Cambria" w:cs="Times New Roman"/>
          <w:sz w:val="24"/>
          <w:szCs w:val="24"/>
        </w:rPr>
        <w:t xml:space="preserve"> </w:t>
      </w:r>
      <w:r w:rsidRPr="001F1842">
        <w:rPr>
          <w:rFonts w:ascii="Cambria" w:hAnsi="Cambria" w:cs="Times New Roman"/>
          <w:sz w:val="24"/>
          <w:szCs w:val="24"/>
        </w:rPr>
        <w:t>za Advent u Slavonskom Šamcu, dok su planirana sredstva iznosila 3.981,68 eura,</w:t>
      </w:r>
    </w:p>
    <w:p w14:paraId="310C0E2F" w14:textId="7E8D8AAA" w:rsidR="003E339E" w:rsidRPr="001F1842" w:rsidRDefault="003E339E" w:rsidP="00223F59">
      <w:pPr>
        <w:pStyle w:val="Odlomakpopisa"/>
        <w:numPr>
          <w:ilvl w:val="0"/>
          <w:numId w:val="10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1F1842">
        <w:rPr>
          <w:rFonts w:ascii="Cambria" w:hAnsi="Cambria" w:cs="Times New Roman"/>
          <w:sz w:val="24"/>
          <w:szCs w:val="24"/>
        </w:rPr>
        <w:t xml:space="preserve">A1005-07 Manifestacije i ostala obilježavanja – ova aktivnost dodana je kroz rebalans proračuna, za nju je utrošeno </w:t>
      </w:r>
      <w:r w:rsidR="00625270">
        <w:rPr>
          <w:rFonts w:ascii="Cambria" w:hAnsi="Cambria" w:cs="Times New Roman"/>
          <w:sz w:val="24"/>
          <w:szCs w:val="24"/>
        </w:rPr>
        <w:t>7.500,47</w:t>
      </w:r>
      <w:r w:rsidRPr="001F1842">
        <w:rPr>
          <w:rFonts w:ascii="Cambria" w:hAnsi="Cambria" w:cs="Times New Roman"/>
          <w:sz w:val="24"/>
          <w:szCs w:val="24"/>
        </w:rPr>
        <w:t xml:space="preserve"> eura.</w:t>
      </w:r>
    </w:p>
    <w:p w14:paraId="74658B34" w14:textId="40533726" w:rsidR="008A0610" w:rsidRPr="009E1454" w:rsidRDefault="00A8073F" w:rsidP="003E339E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9E1454">
        <w:rPr>
          <w:rFonts w:ascii="Cambria" w:hAnsi="Cambria"/>
          <w:b/>
          <w:bCs/>
          <w:sz w:val="24"/>
          <w:szCs w:val="24"/>
        </w:rPr>
        <w:t>SC 7.</w:t>
      </w:r>
      <w:r w:rsidRPr="009E1454">
        <w:rPr>
          <w:rFonts w:ascii="Cambria" w:hAnsi="Cambria"/>
          <w:sz w:val="24"/>
          <w:szCs w:val="24"/>
        </w:rPr>
        <w:t xml:space="preserve"> </w:t>
      </w:r>
      <w:r w:rsidRPr="009E1454">
        <w:rPr>
          <w:rFonts w:ascii="Cambria" w:hAnsi="Cambria"/>
          <w:b/>
          <w:bCs/>
          <w:sz w:val="24"/>
          <w:szCs w:val="24"/>
        </w:rPr>
        <w:t>SIGURNOST ZA STABILAN RAZVOJ</w:t>
      </w:r>
    </w:p>
    <w:p w14:paraId="380A0B4C" w14:textId="03E3B9E6" w:rsidR="00A8073F" w:rsidRDefault="00A8073F" w:rsidP="003E339E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9E1454">
        <w:rPr>
          <w:rFonts w:ascii="Cambria" w:hAnsi="Cambria"/>
          <w:sz w:val="24"/>
          <w:szCs w:val="24"/>
        </w:rPr>
        <w:t>Provedbom mjere osigurava se razvoj vatrogastva u Općini, unaprjeđuje sustav civilne zaštite te jača otpornost na rizike od katastrofa.</w:t>
      </w:r>
      <w:r w:rsidR="00A444C0" w:rsidRPr="009E1454">
        <w:rPr>
          <w:rFonts w:ascii="Cambria" w:hAnsi="Cambria"/>
          <w:sz w:val="24"/>
          <w:szCs w:val="24"/>
        </w:rPr>
        <w:t xml:space="preserve"> Mjere koje su se provodile tijekom izvještajnog razdoblja:</w:t>
      </w:r>
    </w:p>
    <w:p w14:paraId="525F6C05" w14:textId="49E0D186" w:rsidR="005F5937" w:rsidRDefault="005F5937" w:rsidP="003E339E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5F5937">
        <w:rPr>
          <w:rFonts w:ascii="Cambria" w:hAnsi="Cambria"/>
          <w:b/>
          <w:bCs/>
          <w:sz w:val="24"/>
          <w:szCs w:val="24"/>
        </w:rPr>
        <w:t>Mjera 2. Protupožarna i civilna zaštita</w:t>
      </w:r>
    </w:p>
    <w:p w14:paraId="50D2CFD4" w14:textId="5300A6E5" w:rsidR="005F5937" w:rsidRPr="001F1842" w:rsidRDefault="003E339E" w:rsidP="00223F59">
      <w:pPr>
        <w:pStyle w:val="Odlomakpopisa"/>
        <w:numPr>
          <w:ilvl w:val="0"/>
          <w:numId w:val="11"/>
        </w:numPr>
        <w:tabs>
          <w:tab w:val="left" w:pos="851"/>
        </w:tabs>
        <w:spacing w:line="276" w:lineRule="auto"/>
        <w:ind w:left="567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sz w:val="24"/>
          <w:szCs w:val="24"/>
        </w:rPr>
        <w:t xml:space="preserve">A1002-01 </w:t>
      </w:r>
      <w:r w:rsidR="002008A6" w:rsidRPr="001F1842">
        <w:rPr>
          <w:rFonts w:ascii="Cambria" w:hAnsi="Cambria"/>
          <w:sz w:val="24"/>
          <w:szCs w:val="24"/>
        </w:rPr>
        <w:t xml:space="preserve">Zaštita od požara </w:t>
      </w:r>
      <w:r w:rsidR="001F14A4" w:rsidRPr="001F1842">
        <w:rPr>
          <w:rFonts w:ascii="Cambria" w:hAnsi="Cambria"/>
          <w:sz w:val="24"/>
          <w:szCs w:val="24"/>
        </w:rPr>
        <w:t>–</w:t>
      </w:r>
      <w:r w:rsidR="002008A6" w:rsidRPr="001F1842">
        <w:rPr>
          <w:rFonts w:ascii="Cambria" w:hAnsi="Cambria"/>
          <w:sz w:val="24"/>
          <w:szCs w:val="24"/>
        </w:rPr>
        <w:t xml:space="preserve"> </w:t>
      </w:r>
      <w:r w:rsidR="007C6A74" w:rsidRPr="001F1842">
        <w:rPr>
          <w:rFonts w:ascii="Cambria" w:hAnsi="Cambria"/>
          <w:sz w:val="24"/>
          <w:szCs w:val="24"/>
        </w:rPr>
        <w:t xml:space="preserve">tijekom izvještajnog razdoblja za navedenu aktivnost utrošeno je </w:t>
      </w:r>
      <w:r w:rsidR="00424D1D">
        <w:rPr>
          <w:rFonts w:ascii="Cambria" w:hAnsi="Cambria"/>
          <w:sz w:val="24"/>
          <w:szCs w:val="24"/>
        </w:rPr>
        <w:t>24.812,90</w:t>
      </w:r>
      <w:r w:rsidR="00444733" w:rsidRPr="001F1842">
        <w:rPr>
          <w:rFonts w:ascii="Cambria" w:hAnsi="Cambria"/>
          <w:sz w:val="24"/>
          <w:szCs w:val="24"/>
        </w:rPr>
        <w:t xml:space="preserve"> eura</w:t>
      </w:r>
      <w:r w:rsidR="005B2856" w:rsidRPr="001F1842">
        <w:rPr>
          <w:rFonts w:ascii="Cambria" w:hAnsi="Cambria"/>
          <w:sz w:val="24"/>
          <w:szCs w:val="24"/>
        </w:rPr>
        <w:t>, donacije dobrovoljnom vatrogasnom društvu</w:t>
      </w:r>
      <w:r w:rsidR="00B31BC1">
        <w:rPr>
          <w:rFonts w:ascii="Cambria" w:hAnsi="Cambria"/>
          <w:sz w:val="24"/>
          <w:szCs w:val="24"/>
        </w:rPr>
        <w:t xml:space="preserve">, </w:t>
      </w:r>
      <w:r w:rsidRPr="001F1842">
        <w:rPr>
          <w:rFonts w:ascii="Cambria" w:hAnsi="Cambria"/>
          <w:sz w:val="24"/>
          <w:szCs w:val="24"/>
        </w:rPr>
        <w:t xml:space="preserve"> dok su planirana sredstva iznosila 20.704,76 eura,</w:t>
      </w:r>
    </w:p>
    <w:p w14:paraId="213A76FA" w14:textId="00B84077" w:rsidR="001F14A4" w:rsidRPr="001F1842" w:rsidRDefault="003E339E" w:rsidP="00223F59">
      <w:pPr>
        <w:pStyle w:val="Odlomakpopisa"/>
        <w:numPr>
          <w:ilvl w:val="0"/>
          <w:numId w:val="11"/>
        </w:numPr>
        <w:tabs>
          <w:tab w:val="left" w:pos="851"/>
        </w:tabs>
        <w:spacing w:line="276" w:lineRule="auto"/>
        <w:ind w:left="567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sz w:val="24"/>
          <w:szCs w:val="24"/>
        </w:rPr>
        <w:t xml:space="preserve">A1002-02 </w:t>
      </w:r>
      <w:r w:rsidR="007A3FFB" w:rsidRPr="001F1842">
        <w:rPr>
          <w:rFonts w:ascii="Cambria" w:hAnsi="Cambria"/>
          <w:sz w:val="24"/>
          <w:szCs w:val="24"/>
        </w:rPr>
        <w:t xml:space="preserve">Zaštita i spašavanje </w:t>
      </w:r>
      <w:r w:rsidR="00444733" w:rsidRPr="001F1842">
        <w:rPr>
          <w:rFonts w:ascii="Cambria" w:hAnsi="Cambria"/>
          <w:sz w:val="24"/>
          <w:szCs w:val="24"/>
        </w:rPr>
        <w:t xml:space="preserve">– </w:t>
      </w:r>
      <w:r w:rsidR="007C6A74" w:rsidRPr="001F1842">
        <w:rPr>
          <w:rFonts w:ascii="Cambria" w:hAnsi="Cambria"/>
          <w:sz w:val="24"/>
          <w:szCs w:val="24"/>
        </w:rPr>
        <w:t xml:space="preserve">tijekom izvještajnog razdoblja za navedenu aktivnost utrošeno je </w:t>
      </w:r>
      <w:r w:rsidR="00625270">
        <w:rPr>
          <w:rFonts w:ascii="Cambria" w:hAnsi="Cambria"/>
          <w:sz w:val="24"/>
          <w:szCs w:val="24"/>
        </w:rPr>
        <w:t>663,61</w:t>
      </w:r>
      <w:r w:rsidR="00444733" w:rsidRPr="001F1842">
        <w:rPr>
          <w:rFonts w:ascii="Cambria" w:hAnsi="Cambria"/>
          <w:sz w:val="24"/>
          <w:szCs w:val="24"/>
        </w:rPr>
        <w:t xml:space="preserve"> eura</w:t>
      </w:r>
      <w:r w:rsidR="005B2856" w:rsidRPr="001F1842">
        <w:rPr>
          <w:rFonts w:ascii="Cambria" w:hAnsi="Cambria"/>
          <w:sz w:val="24"/>
          <w:szCs w:val="24"/>
        </w:rPr>
        <w:t xml:space="preserve">, </w:t>
      </w:r>
      <w:r w:rsidR="00EB156F" w:rsidRPr="001F1842">
        <w:rPr>
          <w:rFonts w:ascii="Cambria" w:hAnsi="Cambria"/>
          <w:sz w:val="24"/>
          <w:szCs w:val="24"/>
        </w:rPr>
        <w:t>HGSS</w:t>
      </w:r>
      <w:r w:rsidRPr="001F1842">
        <w:rPr>
          <w:rFonts w:ascii="Cambria" w:hAnsi="Cambria"/>
          <w:sz w:val="24"/>
          <w:szCs w:val="24"/>
        </w:rPr>
        <w:t>, dok su planirana sredstva iznosila 700,00 eura,</w:t>
      </w:r>
    </w:p>
    <w:p w14:paraId="1E4C02FC" w14:textId="42491EDD" w:rsidR="00D85CAB" w:rsidRPr="001F1842" w:rsidRDefault="003E339E" w:rsidP="00223F59">
      <w:pPr>
        <w:pStyle w:val="Odlomakpopisa"/>
        <w:numPr>
          <w:ilvl w:val="0"/>
          <w:numId w:val="11"/>
        </w:numPr>
        <w:tabs>
          <w:tab w:val="left" w:pos="851"/>
        </w:tabs>
        <w:spacing w:line="276" w:lineRule="auto"/>
        <w:ind w:left="567"/>
        <w:jc w:val="both"/>
        <w:rPr>
          <w:rFonts w:ascii="Cambria" w:hAnsi="Cambria"/>
          <w:sz w:val="24"/>
          <w:szCs w:val="24"/>
        </w:rPr>
      </w:pPr>
      <w:r w:rsidRPr="001F1842">
        <w:rPr>
          <w:rFonts w:ascii="Cambria" w:hAnsi="Cambria"/>
          <w:sz w:val="24"/>
          <w:szCs w:val="24"/>
        </w:rPr>
        <w:t xml:space="preserve">A1002-04 </w:t>
      </w:r>
      <w:r w:rsidR="007C6A74" w:rsidRPr="001F1842">
        <w:rPr>
          <w:rFonts w:ascii="Cambria" w:hAnsi="Cambria"/>
          <w:sz w:val="24"/>
          <w:szCs w:val="24"/>
        </w:rPr>
        <w:t xml:space="preserve">Civilna zaštita </w:t>
      </w:r>
      <w:r w:rsidR="00444733" w:rsidRPr="001F1842">
        <w:rPr>
          <w:rFonts w:ascii="Cambria" w:hAnsi="Cambria"/>
          <w:sz w:val="24"/>
          <w:szCs w:val="24"/>
        </w:rPr>
        <w:t xml:space="preserve">– </w:t>
      </w:r>
      <w:r w:rsidR="007C6A74" w:rsidRPr="001F1842">
        <w:rPr>
          <w:rFonts w:ascii="Cambria" w:hAnsi="Cambria"/>
          <w:sz w:val="24"/>
          <w:szCs w:val="24"/>
        </w:rPr>
        <w:t>tijekom izvještajnog razdoblja za navedenu aktivnost utrošeno je</w:t>
      </w:r>
      <w:r w:rsidR="00284A5C" w:rsidRPr="001F1842">
        <w:rPr>
          <w:rFonts w:ascii="Cambria" w:hAnsi="Cambria"/>
          <w:sz w:val="24"/>
          <w:szCs w:val="24"/>
        </w:rPr>
        <w:t xml:space="preserve"> </w:t>
      </w:r>
      <w:r w:rsidR="00625270">
        <w:rPr>
          <w:rFonts w:ascii="Cambria" w:hAnsi="Cambria"/>
          <w:sz w:val="24"/>
          <w:szCs w:val="24"/>
        </w:rPr>
        <w:t>4.508,76</w:t>
      </w:r>
      <w:r w:rsidR="00444733" w:rsidRPr="001F1842">
        <w:rPr>
          <w:rFonts w:ascii="Cambria" w:hAnsi="Cambria"/>
          <w:sz w:val="24"/>
          <w:szCs w:val="24"/>
        </w:rPr>
        <w:t xml:space="preserve"> eura</w:t>
      </w:r>
      <w:r w:rsidR="00CF0D23" w:rsidRPr="001F1842">
        <w:rPr>
          <w:rFonts w:ascii="Cambria" w:hAnsi="Cambria"/>
          <w:sz w:val="24"/>
          <w:szCs w:val="24"/>
        </w:rPr>
        <w:t xml:space="preserve"> na zaštitu i spašavanje te os</w:t>
      </w:r>
      <w:r w:rsidR="003B25FC" w:rsidRPr="001F1842">
        <w:rPr>
          <w:rFonts w:ascii="Cambria" w:hAnsi="Cambria"/>
          <w:sz w:val="24"/>
          <w:szCs w:val="24"/>
        </w:rPr>
        <w:t>tale nespomenute rashode civilne zaštite</w:t>
      </w:r>
      <w:r w:rsidRPr="001F1842">
        <w:rPr>
          <w:rFonts w:ascii="Cambria" w:hAnsi="Cambria"/>
          <w:sz w:val="24"/>
          <w:szCs w:val="24"/>
        </w:rPr>
        <w:t>, dok su planirana sredstva iznosila 7.299,75 eura.</w:t>
      </w:r>
    </w:p>
    <w:p w14:paraId="31DB8EB0" w14:textId="0CD7FEC7" w:rsidR="00D85CAB" w:rsidRPr="00F0253C" w:rsidRDefault="00D85CAB" w:rsidP="001F1842">
      <w:pPr>
        <w:spacing w:line="276" w:lineRule="auto"/>
        <w:jc w:val="both"/>
        <w:rPr>
          <w:rFonts w:ascii="Cambria" w:hAnsi="Cambria"/>
          <w:b/>
          <w:bCs/>
          <w:sz w:val="24"/>
        </w:rPr>
      </w:pPr>
      <w:r w:rsidRPr="00F0253C">
        <w:rPr>
          <w:rFonts w:ascii="Cambria" w:hAnsi="Cambria"/>
          <w:b/>
          <w:bCs/>
          <w:sz w:val="24"/>
        </w:rPr>
        <w:t>SC 8. EKOLOŠKA I ENERGETSKA TRANZICIJA ZA KLIMATSKU NEUTRALNOST</w:t>
      </w:r>
    </w:p>
    <w:p w14:paraId="5555DCA0" w14:textId="3F6EFB78" w:rsidR="00F0253C" w:rsidRPr="00F0253C" w:rsidRDefault="00F0253C" w:rsidP="001F1842">
      <w:pPr>
        <w:spacing w:line="276" w:lineRule="auto"/>
        <w:jc w:val="both"/>
        <w:rPr>
          <w:rFonts w:ascii="Cambria" w:hAnsi="Cambria"/>
          <w:sz w:val="24"/>
        </w:rPr>
      </w:pPr>
      <w:r w:rsidRPr="00F0253C">
        <w:rPr>
          <w:rFonts w:ascii="Cambria" w:hAnsi="Cambria"/>
          <w:sz w:val="24"/>
        </w:rPr>
        <w:t>Očuvanje prirode, obnovljivih prirodnih resursa, voda, šuma, tla i mora osnova je održivog i uključivog rasta, sigurnosti proizvodnje hrane i smanjivanja siromaštva. Pitka voda, čist zrak, te zdravi kopneni, slatkovodni i morski ekosustavi omogućuju ljudima u Hrvatskoj da vode zdrav i produktivan život, ostvaruju vlastite potencijale i pridonose društvu, jer bez zdravog ekosustava to nije moguće.</w:t>
      </w:r>
    </w:p>
    <w:p w14:paraId="5CB22ACD" w14:textId="0030D4F7" w:rsidR="00F0253C" w:rsidRDefault="00D1598D" w:rsidP="001F1842">
      <w:pPr>
        <w:spacing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Provedbom mjera želi se pridonijeti očuvanju okoliša za sadašnje u buduće generacije. </w:t>
      </w:r>
      <w:r w:rsidRPr="00D1598D">
        <w:rPr>
          <w:rFonts w:ascii="Cambria" w:hAnsi="Cambria"/>
          <w:sz w:val="24"/>
        </w:rPr>
        <w:t>Mjere koje su se provodile tijekom izvještajnog razdoblja:</w:t>
      </w:r>
    </w:p>
    <w:p w14:paraId="6C66B941" w14:textId="1F8F9B28" w:rsidR="00780511" w:rsidRDefault="00780511" w:rsidP="001F1842">
      <w:pPr>
        <w:spacing w:line="276" w:lineRule="auto"/>
        <w:jc w:val="both"/>
        <w:rPr>
          <w:rFonts w:ascii="Cambria" w:hAnsi="Cambria"/>
          <w:b/>
          <w:bCs/>
          <w:sz w:val="24"/>
        </w:rPr>
      </w:pPr>
      <w:r w:rsidRPr="00780511">
        <w:rPr>
          <w:rFonts w:ascii="Cambria" w:hAnsi="Cambria"/>
          <w:b/>
          <w:bCs/>
          <w:sz w:val="24"/>
        </w:rPr>
        <w:t>Mjera 6. Održivi razvoj i zaštita okoliša</w:t>
      </w:r>
    </w:p>
    <w:p w14:paraId="6E05A5D4" w14:textId="32491830" w:rsidR="008A0610" w:rsidRPr="001F1842" w:rsidRDefault="001F1842" w:rsidP="00223F59">
      <w:pPr>
        <w:pStyle w:val="Odlomakpopisa"/>
        <w:numPr>
          <w:ilvl w:val="0"/>
          <w:numId w:val="12"/>
        </w:numPr>
        <w:tabs>
          <w:tab w:val="left" w:pos="851"/>
        </w:tabs>
        <w:spacing w:line="276" w:lineRule="auto"/>
        <w:ind w:left="426"/>
        <w:jc w:val="both"/>
        <w:rPr>
          <w:rFonts w:ascii="Cambria" w:hAnsi="Cambria"/>
          <w:b/>
          <w:bCs/>
          <w:sz w:val="24"/>
        </w:rPr>
      </w:pPr>
      <w:r w:rsidRPr="001F1842">
        <w:rPr>
          <w:rFonts w:ascii="Cambria" w:hAnsi="Cambria"/>
          <w:sz w:val="24"/>
        </w:rPr>
        <w:t xml:space="preserve">A1008-01 </w:t>
      </w:r>
      <w:r w:rsidR="00780511" w:rsidRPr="001F1842">
        <w:rPr>
          <w:rFonts w:ascii="Cambria" w:hAnsi="Cambria"/>
          <w:sz w:val="24"/>
        </w:rPr>
        <w:t xml:space="preserve">Zaštita okoliša </w:t>
      </w:r>
      <w:r w:rsidR="0078078F" w:rsidRPr="001F1842">
        <w:rPr>
          <w:rFonts w:ascii="Cambria" w:hAnsi="Cambria"/>
          <w:sz w:val="24"/>
        </w:rPr>
        <w:t xml:space="preserve">– </w:t>
      </w:r>
      <w:r w:rsidR="00A54357" w:rsidRPr="001F1842">
        <w:rPr>
          <w:rFonts w:ascii="Cambria" w:hAnsi="Cambria"/>
          <w:sz w:val="24"/>
        </w:rPr>
        <w:t xml:space="preserve">tijekom izvještajnog razdoblja za navedenu aktivnost </w:t>
      </w:r>
      <w:r w:rsidRPr="001F1842">
        <w:rPr>
          <w:rFonts w:ascii="Cambria" w:hAnsi="Cambria"/>
          <w:sz w:val="24"/>
        </w:rPr>
        <w:t>nisu utrošena sredstva, planirana sredstva iznosila su 19.908,42 eura.</w:t>
      </w:r>
    </w:p>
    <w:sectPr w:rsidR="008A0610" w:rsidRPr="001F1842" w:rsidSect="005021F7">
      <w:footerReference w:type="default" r:id="rId17"/>
      <w:footerReference w:type="first" r:id="rId18"/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EE4AB" w14:textId="77777777" w:rsidR="002F2DAD" w:rsidRDefault="002F2DAD" w:rsidP="002433F8">
      <w:pPr>
        <w:spacing w:after="0" w:line="240" w:lineRule="auto"/>
      </w:pPr>
      <w:r>
        <w:separator/>
      </w:r>
    </w:p>
  </w:endnote>
  <w:endnote w:type="continuationSeparator" w:id="0">
    <w:p w14:paraId="076F1C25" w14:textId="77777777" w:rsidR="002F2DAD" w:rsidRDefault="002F2DAD" w:rsidP="0024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2286434"/>
      <w:docPartObj>
        <w:docPartGallery w:val="Page Numbers (Bottom of Page)"/>
        <w:docPartUnique/>
      </w:docPartObj>
    </w:sdtPr>
    <w:sdtEndPr/>
    <w:sdtContent>
      <w:p w14:paraId="3BEE021A" w14:textId="1F585C4B" w:rsidR="0014017C" w:rsidRDefault="0014017C" w:rsidP="00BD6F1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E3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15478" w14:textId="45485DD6" w:rsidR="0014017C" w:rsidRDefault="0014017C">
    <w:pPr>
      <w:pStyle w:val="Podnoje"/>
    </w:pPr>
  </w:p>
  <w:p w14:paraId="62C01D51" w14:textId="77777777" w:rsidR="0014017C" w:rsidRDefault="0014017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E77E6" w14:textId="77777777" w:rsidR="002F2DAD" w:rsidRDefault="002F2DAD" w:rsidP="002433F8">
      <w:pPr>
        <w:spacing w:after="0" w:line="240" w:lineRule="auto"/>
      </w:pPr>
      <w:r>
        <w:separator/>
      </w:r>
    </w:p>
  </w:footnote>
  <w:footnote w:type="continuationSeparator" w:id="0">
    <w:p w14:paraId="5C6E2007" w14:textId="77777777" w:rsidR="002F2DAD" w:rsidRDefault="002F2DAD" w:rsidP="002433F8">
      <w:pPr>
        <w:spacing w:after="0" w:line="240" w:lineRule="auto"/>
      </w:pPr>
      <w:r>
        <w:continuationSeparator/>
      </w:r>
    </w:p>
  </w:footnote>
  <w:footnote w:id="1">
    <w:p w14:paraId="1E20C42F" w14:textId="6CA8ACE5" w:rsidR="0014017C" w:rsidRDefault="0014017C" w:rsidP="00C76F22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</w:t>
      </w:r>
      <w:r>
        <w:rPr>
          <w:rFonts w:ascii="Cambria" w:hAnsi="Cambria"/>
        </w:rPr>
        <w:t>edam mjera</w:t>
      </w:r>
      <w:r w:rsidRPr="00307600">
        <w:rPr>
          <w:rFonts w:ascii="Cambria" w:hAnsi="Cambria"/>
        </w:rPr>
        <w:t xml:space="preserve"> u Provedbenom programu označene su kao provedene, budući da su u mandatnom razdoblju ostvareni planirani ciljevi i predviđeni opseg provedbe mjera. Većina aktivnosti provodi se kontinuirano te se, sukladno svojoj naravi, nastavlja i u sljedećim razdobljima. </w:t>
      </w:r>
      <w:r>
        <w:rPr>
          <w:rFonts w:ascii="Cambria" w:hAnsi="Cambria"/>
        </w:rPr>
        <w:t xml:space="preserve">Jedna mjera nije pokrenuta, jer u 2025. godini za nju nisu utrošena sredstva. </w:t>
      </w:r>
      <w:r w:rsidRPr="00307600">
        <w:rPr>
          <w:rFonts w:ascii="Cambria" w:hAnsi="Cambria"/>
        </w:rPr>
        <w:t>Projekti planirani za provedbu u okviru mandatnog razdoblja provedeni su u skladu s planiranom dinamikom, dok se provedba pojedinih projekata nastavlja kroz faznu realizaciju ili redovito održavanje.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82104F0"/>
    <w:multiLevelType w:val="hybridMultilevel"/>
    <w:tmpl w:val="177086FE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B957B5"/>
    <w:multiLevelType w:val="hybridMultilevel"/>
    <w:tmpl w:val="47283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12EA2"/>
    <w:multiLevelType w:val="hybridMultilevel"/>
    <w:tmpl w:val="8AE28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712F8"/>
    <w:multiLevelType w:val="hybridMultilevel"/>
    <w:tmpl w:val="ABD0DDEE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AE53BB"/>
    <w:multiLevelType w:val="hybridMultilevel"/>
    <w:tmpl w:val="DABAB34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2D2AC1"/>
    <w:multiLevelType w:val="hybridMultilevel"/>
    <w:tmpl w:val="E252FE0E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565224"/>
    <w:multiLevelType w:val="hybridMultilevel"/>
    <w:tmpl w:val="FAAEAA7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CD6A1F"/>
    <w:multiLevelType w:val="hybridMultilevel"/>
    <w:tmpl w:val="08FE67CA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ABD2F21"/>
    <w:multiLevelType w:val="hybridMultilevel"/>
    <w:tmpl w:val="C57836A4"/>
    <w:lvl w:ilvl="0" w:tplc="4D4CB6E4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907C5A"/>
    <w:multiLevelType w:val="hybridMultilevel"/>
    <w:tmpl w:val="A4CE11D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4FB0E03"/>
    <w:multiLevelType w:val="hybridMultilevel"/>
    <w:tmpl w:val="895E3AB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E2D5864"/>
    <w:multiLevelType w:val="hybridMultilevel"/>
    <w:tmpl w:val="C0E80616"/>
    <w:lvl w:ilvl="0" w:tplc="AA6A23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11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A9"/>
    <w:rsid w:val="000004AA"/>
    <w:rsid w:val="00002126"/>
    <w:rsid w:val="0000614B"/>
    <w:rsid w:val="00007624"/>
    <w:rsid w:val="000225E8"/>
    <w:rsid w:val="00023AAE"/>
    <w:rsid w:val="00025D12"/>
    <w:rsid w:val="00027B09"/>
    <w:rsid w:val="00030C7C"/>
    <w:rsid w:val="00031AD3"/>
    <w:rsid w:val="000342A1"/>
    <w:rsid w:val="00034302"/>
    <w:rsid w:val="00034308"/>
    <w:rsid w:val="0003623D"/>
    <w:rsid w:val="000448BC"/>
    <w:rsid w:val="0004542F"/>
    <w:rsid w:val="00045E30"/>
    <w:rsid w:val="0005080D"/>
    <w:rsid w:val="00055303"/>
    <w:rsid w:val="00060885"/>
    <w:rsid w:val="00060C92"/>
    <w:rsid w:val="00060D2F"/>
    <w:rsid w:val="000620B8"/>
    <w:rsid w:val="0006365F"/>
    <w:rsid w:val="0006678B"/>
    <w:rsid w:val="00071CD5"/>
    <w:rsid w:val="00072E5C"/>
    <w:rsid w:val="000737CC"/>
    <w:rsid w:val="00076DE6"/>
    <w:rsid w:val="00080458"/>
    <w:rsid w:val="00084B3A"/>
    <w:rsid w:val="00090EDA"/>
    <w:rsid w:val="000A2EC5"/>
    <w:rsid w:val="000A6E38"/>
    <w:rsid w:val="000B04CE"/>
    <w:rsid w:val="000B1020"/>
    <w:rsid w:val="000B171E"/>
    <w:rsid w:val="000C30D6"/>
    <w:rsid w:val="000C3E39"/>
    <w:rsid w:val="000D0C3B"/>
    <w:rsid w:val="000D416E"/>
    <w:rsid w:val="000E082E"/>
    <w:rsid w:val="000E1C59"/>
    <w:rsid w:val="000E46F6"/>
    <w:rsid w:val="000E664F"/>
    <w:rsid w:val="000F0C37"/>
    <w:rsid w:val="000F2302"/>
    <w:rsid w:val="0011149D"/>
    <w:rsid w:val="00113680"/>
    <w:rsid w:val="00113D49"/>
    <w:rsid w:val="00116A5D"/>
    <w:rsid w:val="00116D6B"/>
    <w:rsid w:val="0012447C"/>
    <w:rsid w:val="00130343"/>
    <w:rsid w:val="00130596"/>
    <w:rsid w:val="0013327C"/>
    <w:rsid w:val="0013330F"/>
    <w:rsid w:val="00133B07"/>
    <w:rsid w:val="00135ACD"/>
    <w:rsid w:val="0014017C"/>
    <w:rsid w:val="00141AB4"/>
    <w:rsid w:val="00141AD7"/>
    <w:rsid w:val="0014316A"/>
    <w:rsid w:val="00153943"/>
    <w:rsid w:val="00153D28"/>
    <w:rsid w:val="00155CB7"/>
    <w:rsid w:val="001614B7"/>
    <w:rsid w:val="00161ADC"/>
    <w:rsid w:val="00161C22"/>
    <w:rsid w:val="00165EE3"/>
    <w:rsid w:val="00170160"/>
    <w:rsid w:val="001705EC"/>
    <w:rsid w:val="00175981"/>
    <w:rsid w:val="001769EC"/>
    <w:rsid w:val="0018441C"/>
    <w:rsid w:val="001850D3"/>
    <w:rsid w:val="00185CDA"/>
    <w:rsid w:val="001870C5"/>
    <w:rsid w:val="001921B8"/>
    <w:rsid w:val="00192E69"/>
    <w:rsid w:val="00195C54"/>
    <w:rsid w:val="001A2887"/>
    <w:rsid w:val="001A565A"/>
    <w:rsid w:val="001B2538"/>
    <w:rsid w:val="001B5D50"/>
    <w:rsid w:val="001B61E2"/>
    <w:rsid w:val="001B7E20"/>
    <w:rsid w:val="001C0A54"/>
    <w:rsid w:val="001C0E22"/>
    <w:rsid w:val="001C1AB1"/>
    <w:rsid w:val="001C45D2"/>
    <w:rsid w:val="001C5D96"/>
    <w:rsid w:val="001C7477"/>
    <w:rsid w:val="001D12C9"/>
    <w:rsid w:val="001D3C2F"/>
    <w:rsid w:val="001D4C4C"/>
    <w:rsid w:val="001E395A"/>
    <w:rsid w:val="001E4560"/>
    <w:rsid w:val="001E5093"/>
    <w:rsid w:val="001F14A4"/>
    <w:rsid w:val="001F1842"/>
    <w:rsid w:val="001F1A96"/>
    <w:rsid w:val="001F1E5F"/>
    <w:rsid w:val="001F52F5"/>
    <w:rsid w:val="002008A6"/>
    <w:rsid w:val="00204B60"/>
    <w:rsid w:val="0020628E"/>
    <w:rsid w:val="00211829"/>
    <w:rsid w:val="00212ABA"/>
    <w:rsid w:val="00213AAE"/>
    <w:rsid w:val="00215607"/>
    <w:rsid w:val="00216072"/>
    <w:rsid w:val="0021756E"/>
    <w:rsid w:val="0022083A"/>
    <w:rsid w:val="00221006"/>
    <w:rsid w:val="0022355E"/>
    <w:rsid w:val="0022390F"/>
    <w:rsid w:val="00223F59"/>
    <w:rsid w:val="002253DF"/>
    <w:rsid w:val="00227E81"/>
    <w:rsid w:val="00235165"/>
    <w:rsid w:val="002400A0"/>
    <w:rsid w:val="002433F8"/>
    <w:rsid w:val="00251968"/>
    <w:rsid w:val="0025239C"/>
    <w:rsid w:val="0025394E"/>
    <w:rsid w:val="00254AF4"/>
    <w:rsid w:val="00256C19"/>
    <w:rsid w:val="00257EB8"/>
    <w:rsid w:val="002604C5"/>
    <w:rsid w:val="002647EF"/>
    <w:rsid w:val="002663E2"/>
    <w:rsid w:val="002730BA"/>
    <w:rsid w:val="002751BB"/>
    <w:rsid w:val="0027531E"/>
    <w:rsid w:val="00276091"/>
    <w:rsid w:val="00276A0E"/>
    <w:rsid w:val="00280AE2"/>
    <w:rsid w:val="00280EFA"/>
    <w:rsid w:val="00281289"/>
    <w:rsid w:val="0028181F"/>
    <w:rsid w:val="00282E20"/>
    <w:rsid w:val="00284A5C"/>
    <w:rsid w:val="00295DE2"/>
    <w:rsid w:val="00296318"/>
    <w:rsid w:val="002A4ED1"/>
    <w:rsid w:val="002A7A8F"/>
    <w:rsid w:val="002A7CC3"/>
    <w:rsid w:val="002B5CEA"/>
    <w:rsid w:val="002C0A22"/>
    <w:rsid w:val="002C0A61"/>
    <w:rsid w:val="002C17E3"/>
    <w:rsid w:val="002C2981"/>
    <w:rsid w:val="002C55BF"/>
    <w:rsid w:val="002D0492"/>
    <w:rsid w:val="002D7F29"/>
    <w:rsid w:val="002E3A5E"/>
    <w:rsid w:val="002E61E0"/>
    <w:rsid w:val="002F12C3"/>
    <w:rsid w:val="002F1B60"/>
    <w:rsid w:val="002F2DAD"/>
    <w:rsid w:val="002F31E1"/>
    <w:rsid w:val="002F436C"/>
    <w:rsid w:val="002F684E"/>
    <w:rsid w:val="00305D27"/>
    <w:rsid w:val="00305E83"/>
    <w:rsid w:val="00306A3A"/>
    <w:rsid w:val="00307600"/>
    <w:rsid w:val="0031167C"/>
    <w:rsid w:val="00311C94"/>
    <w:rsid w:val="00312AC5"/>
    <w:rsid w:val="00312D6A"/>
    <w:rsid w:val="00317931"/>
    <w:rsid w:val="0032183C"/>
    <w:rsid w:val="00321B21"/>
    <w:rsid w:val="003238E3"/>
    <w:rsid w:val="0032785F"/>
    <w:rsid w:val="00331BBB"/>
    <w:rsid w:val="003332DD"/>
    <w:rsid w:val="00335588"/>
    <w:rsid w:val="00337E58"/>
    <w:rsid w:val="00342962"/>
    <w:rsid w:val="00347552"/>
    <w:rsid w:val="00350938"/>
    <w:rsid w:val="00352D8A"/>
    <w:rsid w:val="00364D1E"/>
    <w:rsid w:val="003662B7"/>
    <w:rsid w:val="00377DA8"/>
    <w:rsid w:val="0038042F"/>
    <w:rsid w:val="003820E6"/>
    <w:rsid w:val="003828EF"/>
    <w:rsid w:val="00383644"/>
    <w:rsid w:val="00387813"/>
    <w:rsid w:val="00387AF8"/>
    <w:rsid w:val="003910A7"/>
    <w:rsid w:val="003925C9"/>
    <w:rsid w:val="00396470"/>
    <w:rsid w:val="003A161A"/>
    <w:rsid w:val="003A5100"/>
    <w:rsid w:val="003A6F41"/>
    <w:rsid w:val="003B25FC"/>
    <w:rsid w:val="003B2796"/>
    <w:rsid w:val="003B53B5"/>
    <w:rsid w:val="003B5941"/>
    <w:rsid w:val="003C19D4"/>
    <w:rsid w:val="003C4DB5"/>
    <w:rsid w:val="003C6083"/>
    <w:rsid w:val="003C6175"/>
    <w:rsid w:val="003D0ACA"/>
    <w:rsid w:val="003D12F3"/>
    <w:rsid w:val="003D3EA1"/>
    <w:rsid w:val="003D4692"/>
    <w:rsid w:val="003D50FB"/>
    <w:rsid w:val="003D56E1"/>
    <w:rsid w:val="003D6956"/>
    <w:rsid w:val="003E23C8"/>
    <w:rsid w:val="003E339E"/>
    <w:rsid w:val="003E5734"/>
    <w:rsid w:val="003E5EEF"/>
    <w:rsid w:val="003E6765"/>
    <w:rsid w:val="003E7A4C"/>
    <w:rsid w:val="003F115D"/>
    <w:rsid w:val="003F2A9A"/>
    <w:rsid w:val="003F4410"/>
    <w:rsid w:val="003F5D9E"/>
    <w:rsid w:val="003F5F91"/>
    <w:rsid w:val="003F5F95"/>
    <w:rsid w:val="003F6CD9"/>
    <w:rsid w:val="00400557"/>
    <w:rsid w:val="00400AAC"/>
    <w:rsid w:val="00400DA5"/>
    <w:rsid w:val="00404E72"/>
    <w:rsid w:val="00405059"/>
    <w:rsid w:val="00405BCB"/>
    <w:rsid w:val="00406965"/>
    <w:rsid w:val="004073CD"/>
    <w:rsid w:val="0041164E"/>
    <w:rsid w:val="004158A1"/>
    <w:rsid w:val="00416AF6"/>
    <w:rsid w:val="00420313"/>
    <w:rsid w:val="00424D1D"/>
    <w:rsid w:val="00425750"/>
    <w:rsid w:val="0043068D"/>
    <w:rsid w:val="00430DC3"/>
    <w:rsid w:val="00432963"/>
    <w:rsid w:val="0043297A"/>
    <w:rsid w:val="00432F3F"/>
    <w:rsid w:val="004338F6"/>
    <w:rsid w:val="00433DD4"/>
    <w:rsid w:val="004367F6"/>
    <w:rsid w:val="0043715E"/>
    <w:rsid w:val="00437231"/>
    <w:rsid w:val="004438C6"/>
    <w:rsid w:val="00444733"/>
    <w:rsid w:val="004461A5"/>
    <w:rsid w:val="004463D7"/>
    <w:rsid w:val="00454233"/>
    <w:rsid w:val="0046396A"/>
    <w:rsid w:val="004674F7"/>
    <w:rsid w:val="00471BA8"/>
    <w:rsid w:val="00475D0C"/>
    <w:rsid w:val="00475FD9"/>
    <w:rsid w:val="00477869"/>
    <w:rsid w:val="00481327"/>
    <w:rsid w:val="00481BD5"/>
    <w:rsid w:val="0048233B"/>
    <w:rsid w:val="004867E1"/>
    <w:rsid w:val="00486F39"/>
    <w:rsid w:val="004904C9"/>
    <w:rsid w:val="004905A2"/>
    <w:rsid w:val="004927E8"/>
    <w:rsid w:val="00493B66"/>
    <w:rsid w:val="00496109"/>
    <w:rsid w:val="00497581"/>
    <w:rsid w:val="004A09F9"/>
    <w:rsid w:val="004A0F65"/>
    <w:rsid w:val="004A1A71"/>
    <w:rsid w:val="004A58FA"/>
    <w:rsid w:val="004A66B3"/>
    <w:rsid w:val="004B2EDE"/>
    <w:rsid w:val="004B5C15"/>
    <w:rsid w:val="004C1395"/>
    <w:rsid w:val="004C23E7"/>
    <w:rsid w:val="004C4D92"/>
    <w:rsid w:val="004C595E"/>
    <w:rsid w:val="004D51D3"/>
    <w:rsid w:val="004F2DAA"/>
    <w:rsid w:val="00501342"/>
    <w:rsid w:val="005021F7"/>
    <w:rsid w:val="00505EC7"/>
    <w:rsid w:val="00506EFC"/>
    <w:rsid w:val="00514995"/>
    <w:rsid w:val="00514DF5"/>
    <w:rsid w:val="00516FAC"/>
    <w:rsid w:val="0052015B"/>
    <w:rsid w:val="005202D0"/>
    <w:rsid w:val="0052385F"/>
    <w:rsid w:val="0052572B"/>
    <w:rsid w:val="005257C6"/>
    <w:rsid w:val="00526CFD"/>
    <w:rsid w:val="005352B3"/>
    <w:rsid w:val="00536B13"/>
    <w:rsid w:val="00544489"/>
    <w:rsid w:val="00546818"/>
    <w:rsid w:val="00550935"/>
    <w:rsid w:val="00552144"/>
    <w:rsid w:val="00554E43"/>
    <w:rsid w:val="005564CE"/>
    <w:rsid w:val="00561A3D"/>
    <w:rsid w:val="00563585"/>
    <w:rsid w:val="00565D6C"/>
    <w:rsid w:val="00565EBE"/>
    <w:rsid w:val="00566FFB"/>
    <w:rsid w:val="00567268"/>
    <w:rsid w:val="005704E0"/>
    <w:rsid w:val="00571E49"/>
    <w:rsid w:val="00574785"/>
    <w:rsid w:val="00575DB6"/>
    <w:rsid w:val="00577C8E"/>
    <w:rsid w:val="00584678"/>
    <w:rsid w:val="00587D71"/>
    <w:rsid w:val="00593C65"/>
    <w:rsid w:val="00594625"/>
    <w:rsid w:val="00594DA8"/>
    <w:rsid w:val="005A18AC"/>
    <w:rsid w:val="005A18C0"/>
    <w:rsid w:val="005A1EBF"/>
    <w:rsid w:val="005A476E"/>
    <w:rsid w:val="005A6024"/>
    <w:rsid w:val="005A7535"/>
    <w:rsid w:val="005B2856"/>
    <w:rsid w:val="005B307D"/>
    <w:rsid w:val="005B3A9E"/>
    <w:rsid w:val="005B6FE4"/>
    <w:rsid w:val="005B7613"/>
    <w:rsid w:val="005C1D2E"/>
    <w:rsid w:val="005C364C"/>
    <w:rsid w:val="005C7CA0"/>
    <w:rsid w:val="005D2D2E"/>
    <w:rsid w:val="005D4CFE"/>
    <w:rsid w:val="005D7F25"/>
    <w:rsid w:val="005E17F6"/>
    <w:rsid w:val="005E55AB"/>
    <w:rsid w:val="005F2C72"/>
    <w:rsid w:val="005F3564"/>
    <w:rsid w:val="005F47FB"/>
    <w:rsid w:val="005F491A"/>
    <w:rsid w:val="005F5937"/>
    <w:rsid w:val="005F70A5"/>
    <w:rsid w:val="005F792A"/>
    <w:rsid w:val="0060314B"/>
    <w:rsid w:val="00603FCF"/>
    <w:rsid w:val="00604678"/>
    <w:rsid w:val="00604695"/>
    <w:rsid w:val="00605210"/>
    <w:rsid w:val="00611314"/>
    <w:rsid w:val="00612098"/>
    <w:rsid w:val="0061358D"/>
    <w:rsid w:val="006135A8"/>
    <w:rsid w:val="006139B6"/>
    <w:rsid w:val="00613DB2"/>
    <w:rsid w:val="0061676E"/>
    <w:rsid w:val="0062083A"/>
    <w:rsid w:val="00620AF7"/>
    <w:rsid w:val="00622668"/>
    <w:rsid w:val="006242D1"/>
    <w:rsid w:val="00625033"/>
    <w:rsid w:val="00625270"/>
    <w:rsid w:val="00626292"/>
    <w:rsid w:val="00630714"/>
    <w:rsid w:val="00632FBB"/>
    <w:rsid w:val="00634BC4"/>
    <w:rsid w:val="006363EB"/>
    <w:rsid w:val="0063726A"/>
    <w:rsid w:val="00644494"/>
    <w:rsid w:val="00644A8A"/>
    <w:rsid w:val="00645EAA"/>
    <w:rsid w:val="0065033F"/>
    <w:rsid w:val="006504ED"/>
    <w:rsid w:val="00650647"/>
    <w:rsid w:val="00653B6F"/>
    <w:rsid w:val="0065463F"/>
    <w:rsid w:val="006562CF"/>
    <w:rsid w:val="00661BA9"/>
    <w:rsid w:val="006641F0"/>
    <w:rsid w:val="00665319"/>
    <w:rsid w:val="00666D1A"/>
    <w:rsid w:val="006700C9"/>
    <w:rsid w:val="006720E8"/>
    <w:rsid w:val="00672EED"/>
    <w:rsid w:val="00675847"/>
    <w:rsid w:val="00680C3A"/>
    <w:rsid w:val="0068203B"/>
    <w:rsid w:val="006830ED"/>
    <w:rsid w:val="00683D88"/>
    <w:rsid w:val="006856DC"/>
    <w:rsid w:val="0069142E"/>
    <w:rsid w:val="00692143"/>
    <w:rsid w:val="006956A9"/>
    <w:rsid w:val="006A3618"/>
    <w:rsid w:val="006A4D9D"/>
    <w:rsid w:val="006A61EA"/>
    <w:rsid w:val="006B1BFD"/>
    <w:rsid w:val="006B745A"/>
    <w:rsid w:val="006C23E7"/>
    <w:rsid w:val="006C5361"/>
    <w:rsid w:val="006D0905"/>
    <w:rsid w:val="006D1D2F"/>
    <w:rsid w:val="006D38E7"/>
    <w:rsid w:val="006D4AEF"/>
    <w:rsid w:val="006E0C9B"/>
    <w:rsid w:val="006E6301"/>
    <w:rsid w:val="006F2F67"/>
    <w:rsid w:val="006F34BA"/>
    <w:rsid w:val="006F4FF2"/>
    <w:rsid w:val="00702EF8"/>
    <w:rsid w:val="007033B4"/>
    <w:rsid w:val="0070595A"/>
    <w:rsid w:val="00705E6A"/>
    <w:rsid w:val="007070D4"/>
    <w:rsid w:val="00710107"/>
    <w:rsid w:val="00711F8E"/>
    <w:rsid w:val="00712C75"/>
    <w:rsid w:val="0072296A"/>
    <w:rsid w:val="00730C51"/>
    <w:rsid w:val="00731D3E"/>
    <w:rsid w:val="00734328"/>
    <w:rsid w:val="007373D8"/>
    <w:rsid w:val="00742D20"/>
    <w:rsid w:val="007446B2"/>
    <w:rsid w:val="0074713B"/>
    <w:rsid w:val="00750755"/>
    <w:rsid w:val="0075105C"/>
    <w:rsid w:val="007511E9"/>
    <w:rsid w:val="007571B5"/>
    <w:rsid w:val="007577B1"/>
    <w:rsid w:val="00762E1A"/>
    <w:rsid w:val="00762F69"/>
    <w:rsid w:val="007641B4"/>
    <w:rsid w:val="007773B4"/>
    <w:rsid w:val="00780511"/>
    <w:rsid w:val="0078078F"/>
    <w:rsid w:val="0078335A"/>
    <w:rsid w:val="00785215"/>
    <w:rsid w:val="00792DAF"/>
    <w:rsid w:val="007A3502"/>
    <w:rsid w:val="007A3FFB"/>
    <w:rsid w:val="007A4735"/>
    <w:rsid w:val="007A5DED"/>
    <w:rsid w:val="007B2EF5"/>
    <w:rsid w:val="007B59B0"/>
    <w:rsid w:val="007C10F4"/>
    <w:rsid w:val="007C19BD"/>
    <w:rsid w:val="007C4909"/>
    <w:rsid w:val="007C6A74"/>
    <w:rsid w:val="007D074B"/>
    <w:rsid w:val="007D0F5C"/>
    <w:rsid w:val="007D6B5E"/>
    <w:rsid w:val="007E5102"/>
    <w:rsid w:val="007F019B"/>
    <w:rsid w:val="007F07C1"/>
    <w:rsid w:val="007F3F7D"/>
    <w:rsid w:val="007F6904"/>
    <w:rsid w:val="0080021D"/>
    <w:rsid w:val="00800F8D"/>
    <w:rsid w:val="008056E0"/>
    <w:rsid w:val="0080577C"/>
    <w:rsid w:val="00805AFD"/>
    <w:rsid w:val="00806854"/>
    <w:rsid w:val="00806E19"/>
    <w:rsid w:val="00811F14"/>
    <w:rsid w:val="0081333F"/>
    <w:rsid w:val="00816A1E"/>
    <w:rsid w:val="0081781D"/>
    <w:rsid w:val="00817891"/>
    <w:rsid w:val="00820B8D"/>
    <w:rsid w:val="00820C89"/>
    <w:rsid w:val="00822192"/>
    <w:rsid w:val="00822500"/>
    <w:rsid w:val="008306AE"/>
    <w:rsid w:val="008308DC"/>
    <w:rsid w:val="008309A9"/>
    <w:rsid w:val="008321B3"/>
    <w:rsid w:val="0083507B"/>
    <w:rsid w:val="00837BE8"/>
    <w:rsid w:val="00847D31"/>
    <w:rsid w:val="00850D26"/>
    <w:rsid w:val="00854851"/>
    <w:rsid w:val="008549F7"/>
    <w:rsid w:val="00855BB6"/>
    <w:rsid w:val="00860EF8"/>
    <w:rsid w:val="00861DAC"/>
    <w:rsid w:val="0086252B"/>
    <w:rsid w:val="00874A71"/>
    <w:rsid w:val="00882264"/>
    <w:rsid w:val="00884BFC"/>
    <w:rsid w:val="00885B0D"/>
    <w:rsid w:val="00887054"/>
    <w:rsid w:val="00893776"/>
    <w:rsid w:val="008953E9"/>
    <w:rsid w:val="00896AFA"/>
    <w:rsid w:val="008A0349"/>
    <w:rsid w:val="008A0610"/>
    <w:rsid w:val="008A2069"/>
    <w:rsid w:val="008A4046"/>
    <w:rsid w:val="008B0405"/>
    <w:rsid w:val="008B5A60"/>
    <w:rsid w:val="008B6FA1"/>
    <w:rsid w:val="008C4FD3"/>
    <w:rsid w:val="008C53B3"/>
    <w:rsid w:val="008C597E"/>
    <w:rsid w:val="008C7A07"/>
    <w:rsid w:val="008D0F41"/>
    <w:rsid w:val="008D4CBB"/>
    <w:rsid w:val="008D71C8"/>
    <w:rsid w:val="008E3682"/>
    <w:rsid w:val="008E7B27"/>
    <w:rsid w:val="008F2267"/>
    <w:rsid w:val="008F35EE"/>
    <w:rsid w:val="00900779"/>
    <w:rsid w:val="00910185"/>
    <w:rsid w:val="00913684"/>
    <w:rsid w:val="009215A2"/>
    <w:rsid w:val="00921E7F"/>
    <w:rsid w:val="0093241A"/>
    <w:rsid w:val="00932F92"/>
    <w:rsid w:val="00933B2C"/>
    <w:rsid w:val="009427DA"/>
    <w:rsid w:val="00944D1A"/>
    <w:rsid w:val="00946503"/>
    <w:rsid w:val="009514E5"/>
    <w:rsid w:val="0095499D"/>
    <w:rsid w:val="00955A2A"/>
    <w:rsid w:val="0095783E"/>
    <w:rsid w:val="00957D82"/>
    <w:rsid w:val="00960C8F"/>
    <w:rsid w:val="00964685"/>
    <w:rsid w:val="00966D4A"/>
    <w:rsid w:val="00970390"/>
    <w:rsid w:val="0097156E"/>
    <w:rsid w:val="00972800"/>
    <w:rsid w:val="00973D1B"/>
    <w:rsid w:val="00977208"/>
    <w:rsid w:val="00980213"/>
    <w:rsid w:val="009831FD"/>
    <w:rsid w:val="009843F9"/>
    <w:rsid w:val="009859F1"/>
    <w:rsid w:val="00987069"/>
    <w:rsid w:val="009875C4"/>
    <w:rsid w:val="009879D1"/>
    <w:rsid w:val="0099099D"/>
    <w:rsid w:val="009A0AD1"/>
    <w:rsid w:val="009A10BA"/>
    <w:rsid w:val="009A2053"/>
    <w:rsid w:val="009A3331"/>
    <w:rsid w:val="009A6356"/>
    <w:rsid w:val="009A6470"/>
    <w:rsid w:val="009A7930"/>
    <w:rsid w:val="009A7A84"/>
    <w:rsid w:val="009B17EC"/>
    <w:rsid w:val="009B64DF"/>
    <w:rsid w:val="009B7800"/>
    <w:rsid w:val="009B7DF7"/>
    <w:rsid w:val="009C084B"/>
    <w:rsid w:val="009C5013"/>
    <w:rsid w:val="009D0F2A"/>
    <w:rsid w:val="009D22B5"/>
    <w:rsid w:val="009D37D7"/>
    <w:rsid w:val="009E1454"/>
    <w:rsid w:val="009E1A70"/>
    <w:rsid w:val="009E2200"/>
    <w:rsid w:val="009E2F9E"/>
    <w:rsid w:val="009E49B9"/>
    <w:rsid w:val="009E68E0"/>
    <w:rsid w:val="009F03F3"/>
    <w:rsid w:val="009F05D8"/>
    <w:rsid w:val="009F4FBA"/>
    <w:rsid w:val="009F63AD"/>
    <w:rsid w:val="009F7849"/>
    <w:rsid w:val="00A00D9D"/>
    <w:rsid w:val="00A02ADE"/>
    <w:rsid w:val="00A061FA"/>
    <w:rsid w:val="00A126A4"/>
    <w:rsid w:val="00A15836"/>
    <w:rsid w:val="00A168A3"/>
    <w:rsid w:val="00A17FF0"/>
    <w:rsid w:val="00A201A9"/>
    <w:rsid w:val="00A21DE5"/>
    <w:rsid w:val="00A24B0B"/>
    <w:rsid w:val="00A251DD"/>
    <w:rsid w:val="00A27873"/>
    <w:rsid w:val="00A314FF"/>
    <w:rsid w:val="00A32B16"/>
    <w:rsid w:val="00A32C88"/>
    <w:rsid w:val="00A32C93"/>
    <w:rsid w:val="00A34A53"/>
    <w:rsid w:val="00A363B2"/>
    <w:rsid w:val="00A444C0"/>
    <w:rsid w:val="00A4521A"/>
    <w:rsid w:val="00A46795"/>
    <w:rsid w:val="00A47CEB"/>
    <w:rsid w:val="00A52EBF"/>
    <w:rsid w:val="00A54357"/>
    <w:rsid w:val="00A55B14"/>
    <w:rsid w:val="00A57A59"/>
    <w:rsid w:val="00A61B56"/>
    <w:rsid w:val="00A6601A"/>
    <w:rsid w:val="00A66E61"/>
    <w:rsid w:val="00A66ED8"/>
    <w:rsid w:val="00A670E7"/>
    <w:rsid w:val="00A67AF9"/>
    <w:rsid w:val="00A70D8C"/>
    <w:rsid w:val="00A720A2"/>
    <w:rsid w:val="00A73A11"/>
    <w:rsid w:val="00A77960"/>
    <w:rsid w:val="00A8073F"/>
    <w:rsid w:val="00A869FA"/>
    <w:rsid w:val="00A911D1"/>
    <w:rsid w:val="00A97F2A"/>
    <w:rsid w:val="00AA2461"/>
    <w:rsid w:val="00AA6130"/>
    <w:rsid w:val="00AB0EB3"/>
    <w:rsid w:val="00AB5353"/>
    <w:rsid w:val="00AB5AC5"/>
    <w:rsid w:val="00AB6E68"/>
    <w:rsid w:val="00AC23EB"/>
    <w:rsid w:val="00AC4C58"/>
    <w:rsid w:val="00AD029C"/>
    <w:rsid w:val="00AD075E"/>
    <w:rsid w:val="00AD0C1C"/>
    <w:rsid w:val="00AD1516"/>
    <w:rsid w:val="00AD34AC"/>
    <w:rsid w:val="00AD679E"/>
    <w:rsid w:val="00AD6814"/>
    <w:rsid w:val="00AE3E0E"/>
    <w:rsid w:val="00AF06D6"/>
    <w:rsid w:val="00AF2A34"/>
    <w:rsid w:val="00AF45BC"/>
    <w:rsid w:val="00B005C7"/>
    <w:rsid w:val="00B01404"/>
    <w:rsid w:val="00B02800"/>
    <w:rsid w:val="00B031A6"/>
    <w:rsid w:val="00B0481A"/>
    <w:rsid w:val="00B04D41"/>
    <w:rsid w:val="00B058BF"/>
    <w:rsid w:val="00B05E0D"/>
    <w:rsid w:val="00B0770C"/>
    <w:rsid w:val="00B136FC"/>
    <w:rsid w:val="00B15D89"/>
    <w:rsid w:val="00B1682A"/>
    <w:rsid w:val="00B22F43"/>
    <w:rsid w:val="00B27AC0"/>
    <w:rsid w:val="00B27B3B"/>
    <w:rsid w:val="00B31A98"/>
    <w:rsid w:val="00B31BC1"/>
    <w:rsid w:val="00B31DDA"/>
    <w:rsid w:val="00B34E96"/>
    <w:rsid w:val="00B35B4B"/>
    <w:rsid w:val="00B5195D"/>
    <w:rsid w:val="00B51E02"/>
    <w:rsid w:val="00B55A1E"/>
    <w:rsid w:val="00B57506"/>
    <w:rsid w:val="00B66BE4"/>
    <w:rsid w:val="00B67934"/>
    <w:rsid w:val="00B710EB"/>
    <w:rsid w:val="00B753A9"/>
    <w:rsid w:val="00B77D3C"/>
    <w:rsid w:val="00B81F7D"/>
    <w:rsid w:val="00B84C27"/>
    <w:rsid w:val="00B86549"/>
    <w:rsid w:val="00B869CA"/>
    <w:rsid w:val="00B87630"/>
    <w:rsid w:val="00B87FC7"/>
    <w:rsid w:val="00B900AD"/>
    <w:rsid w:val="00B909D7"/>
    <w:rsid w:val="00B919E5"/>
    <w:rsid w:val="00B92CA0"/>
    <w:rsid w:val="00B92F65"/>
    <w:rsid w:val="00B966F4"/>
    <w:rsid w:val="00B97AC5"/>
    <w:rsid w:val="00B97CA1"/>
    <w:rsid w:val="00BA23D0"/>
    <w:rsid w:val="00BA2468"/>
    <w:rsid w:val="00BA2F3C"/>
    <w:rsid w:val="00BA6841"/>
    <w:rsid w:val="00BB0412"/>
    <w:rsid w:val="00BB4612"/>
    <w:rsid w:val="00BB7E02"/>
    <w:rsid w:val="00BC3395"/>
    <w:rsid w:val="00BC4853"/>
    <w:rsid w:val="00BC625F"/>
    <w:rsid w:val="00BC6511"/>
    <w:rsid w:val="00BD0316"/>
    <w:rsid w:val="00BD25BA"/>
    <w:rsid w:val="00BD5F4D"/>
    <w:rsid w:val="00BD6F18"/>
    <w:rsid w:val="00BE08B7"/>
    <w:rsid w:val="00BE271C"/>
    <w:rsid w:val="00BE58DD"/>
    <w:rsid w:val="00BF2332"/>
    <w:rsid w:val="00BF2BF7"/>
    <w:rsid w:val="00BF3F12"/>
    <w:rsid w:val="00C00DC6"/>
    <w:rsid w:val="00C02A1A"/>
    <w:rsid w:val="00C05C79"/>
    <w:rsid w:val="00C10108"/>
    <w:rsid w:val="00C10D7D"/>
    <w:rsid w:val="00C113DE"/>
    <w:rsid w:val="00C1406E"/>
    <w:rsid w:val="00C25FD8"/>
    <w:rsid w:val="00C30B23"/>
    <w:rsid w:val="00C31DA8"/>
    <w:rsid w:val="00C334F9"/>
    <w:rsid w:val="00C345EE"/>
    <w:rsid w:val="00C352F9"/>
    <w:rsid w:val="00C35BC5"/>
    <w:rsid w:val="00C368B5"/>
    <w:rsid w:val="00C374DA"/>
    <w:rsid w:val="00C4437E"/>
    <w:rsid w:val="00C46A93"/>
    <w:rsid w:val="00C4729F"/>
    <w:rsid w:val="00C50F99"/>
    <w:rsid w:val="00C51425"/>
    <w:rsid w:val="00C55D15"/>
    <w:rsid w:val="00C56134"/>
    <w:rsid w:val="00C63280"/>
    <w:rsid w:val="00C65221"/>
    <w:rsid w:val="00C7111B"/>
    <w:rsid w:val="00C742CC"/>
    <w:rsid w:val="00C74C36"/>
    <w:rsid w:val="00C76F22"/>
    <w:rsid w:val="00C92450"/>
    <w:rsid w:val="00C93E95"/>
    <w:rsid w:val="00C94A5F"/>
    <w:rsid w:val="00CA62B0"/>
    <w:rsid w:val="00CB07E5"/>
    <w:rsid w:val="00CB7512"/>
    <w:rsid w:val="00CD16C9"/>
    <w:rsid w:val="00CD3FF1"/>
    <w:rsid w:val="00CD5A0A"/>
    <w:rsid w:val="00CD5D1F"/>
    <w:rsid w:val="00CE185D"/>
    <w:rsid w:val="00CE1C4D"/>
    <w:rsid w:val="00CE2CA3"/>
    <w:rsid w:val="00CE532D"/>
    <w:rsid w:val="00CE5A81"/>
    <w:rsid w:val="00CE5D04"/>
    <w:rsid w:val="00CE5EA5"/>
    <w:rsid w:val="00CE6161"/>
    <w:rsid w:val="00CE6250"/>
    <w:rsid w:val="00CF0D23"/>
    <w:rsid w:val="00CF125F"/>
    <w:rsid w:val="00CF19AE"/>
    <w:rsid w:val="00D0122D"/>
    <w:rsid w:val="00D03F8B"/>
    <w:rsid w:val="00D051E3"/>
    <w:rsid w:val="00D07EF7"/>
    <w:rsid w:val="00D1598D"/>
    <w:rsid w:val="00D312D3"/>
    <w:rsid w:val="00D34F10"/>
    <w:rsid w:val="00D3535F"/>
    <w:rsid w:val="00D36D9D"/>
    <w:rsid w:val="00D37D86"/>
    <w:rsid w:val="00D50730"/>
    <w:rsid w:val="00D5218C"/>
    <w:rsid w:val="00D526B3"/>
    <w:rsid w:val="00D528B6"/>
    <w:rsid w:val="00D54A33"/>
    <w:rsid w:val="00D5547F"/>
    <w:rsid w:val="00D70299"/>
    <w:rsid w:val="00D74EBB"/>
    <w:rsid w:val="00D81340"/>
    <w:rsid w:val="00D85CAB"/>
    <w:rsid w:val="00D874E1"/>
    <w:rsid w:val="00D959D3"/>
    <w:rsid w:val="00D96D86"/>
    <w:rsid w:val="00DA250C"/>
    <w:rsid w:val="00DA35EB"/>
    <w:rsid w:val="00DB2D39"/>
    <w:rsid w:val="00DB6F52"/>
    <w:rsid w:val="00DC271B"/>
    <w:rsid w:val="00DC5A42"/>
    <w:rsid w:val="00DC630D"/>
    <w:rsid w:val="00DD301D"/>
    <w:rsid w:val="00DD30B0"/>
    <w:rsid w:val="00DD373C"/>
    <w:rsid w:val="00DD472D"/>
    <w:rsid w:val="00DE4984"/>
    <w:rsid w:val="00DE5938"/>
    <w:rsid w:val="00DE73E7"/>
    <w:rsid w:val="00DE7BE7"/>
    <w:rsid w:val="00DF1F96"/>
    <w:rsid w:val="00DF38E1"/>
    <w:rsid w:val="00DF5BB2"/>
    <w:rsid w:val="00E0001F"/>
    <w:rsid w:val="00E00F3E"/>
    <w:rsid w:val="00E073D3"/>
    <w:rsid w:val="00E07AED"/>
    <w:rsid w:val="00E10F5B"/>
    <w:rsid w:val="00E148D7"/>
    <w:rsid w:val="00E15AD0"/>
    <w:rsid w:val="00E2214B"/>
    <w:rsid w:val="00E22A1F"/>
    <w:rsid w:val="00E22D31"/>
    <w:rsid w:val="00E237DC"/>
    <w:rsid w:val="00E332AD"/>
    <w:rsid w:val="00E34810"/>
    <w:rsid w:val="00E378EC"/>
    <w:rsid w:val="00E37C68"/>
    <w:rsid w:val="00E40AF6"/>
    <w:rsid w:val="00E42205"/>
    <w:rsid w:val="00E46735"/>
    <w:rsid w:val="00E4777E"/>
    <w:rsid w:val="00E6015C"/>
    <w:rsid w:val="00E63A79"/>
    <w:rsid w:val="00E6664E"/>
    <w:rsid w:val="00E672B3"/>
    <w:rsid w:val="00E70E83"/>
    <w:rsid w:val="00E72845"/>
    <w:rsid w:val="00E73C58"/>
    <w:rsid w:val="00E77844"/>
    <w:rsid w:val="00E804DD"/>
    <w:rsid w:val="00E83997"/>
    <w:rsid w:val="00E84365"/>
    <w:rsid w:val="00E86D3A"/>
    <w:rsid w:val="00E872DA"/>
    <w:rsid w:val="00E928D9"/>
    <w:rsid w:val="00E9563A"/>
    <w:rsid w:val="00E95EF8"/>
    <w:rsid w:val="00EA1863"/>
    <w:rsid w:val="00EA4637"/>
    <w:rsid w:val="00EA4B3B"/>
    <w:rsid w:val="00EA566A"/>
    <w:rsid w:val="00EA5B18"/>
    <w:rsid w:val="00EB0C90"/>
    <w:rsid w:val="00EB156F"/>
    <w:rsid w:val="00EB4491"/>
    <w:rsid w:val="00EB4B65"/>
    <w:rsid w:val="00EC46F9"/>
    <w:rsid w:val="00EC619F"/>
    <w:rsid w:val="00EC7864"/>
    <w:rsid w:val="00ED2371"/>
    <w:rsid w:val="00ED3FD0"/>
    <w:rsid w:val="00ED4D72"/>
    <w:rsid w:val="00ED627C"/>
    <w:rsid w:val="00ED7394"/>
    <w:rsid w:val="00ED7A42"/>
    <w:rsid w:val="00ED7E22"/>
    <w:rsid w:val="00EE0F76"/>
    <w:rsid w:val="00EE1BC5"/>
    <w:rsid w:val="00EE5CDC"/>
    <w:rsid w:val="00EF20CB"/>
    <w:rsid w:val="00EF3EC3"/>
    <w:rsid w:val="00EF4551"/>
    <w:rsid w:val="00EF4B7F"/>
    <w:rsid w:val="00EF4DB1"/>
    <w:rsid w:val="00F0253C"/>
    <w:rsid w:val="00F06323"/>
    <w:rsid w:val="00F10DE1"/>
    <w:rsid w:val="00F14490"/>
    <w:rsid w:val="00F175BA"/>
    <w:rsid w:val="00F2254B"/>
    <w:rsid w:val="00F22F98"/>
    <w:rsid w:val="00F23190"/>
    <w:rsid w:val="00F23473"/>
    <w:rsid w:val="00F24221"/>
    <w:rsid w:val="00F27365"/>
    <w:rsid w:val="00F3052F"/>
    <w:rsid w:val="00F31D36"/>
    <w:rsid w:val="00F343E7"/>
    <w:rsid w:val="00F34513"/>
    <w:rsid w:val="00F363E7"/>
    <w:rsid w:val="00F4251D"/>
    <w:rsid w:val="00F4356A"/>
    <w:rsid w:val="00F43D71"/>
    <w:rsid w:val="00F43F2E"/>
    <w:rsid w:val="00F462AB"/>
    <w:rsid w:val="00F52C11"/>
    <w:rsid w:val="00F620E3"/>
    <w:rsid w:val="00F65E7D"/>
    <w:rsid w:val="00F70224"/>
    <w:rsid w:val="00F70310"/>
    <w:rsid w:val="00F739C1"/>
    <w:rsid w:val="00F8029A"/>
    <w:rsid w:val="00F82EA6"/>
    <w:rsid w:val="00F853F6"/>
    <w:rsid w:val="00F8573E"/>
    <w:rsid w:val="00F92832"/>
    <w:rsid w:val="00F92846"/>
    <w:rsid w:val="00F958E4"/>
    <w:rsid w:val="00F95CA8"/>
    <w:rsid w:val="00FA02C8"/>
    <w:rsid w:val="00FA4C69"/>
    <w:rsid w:val="00FA6A05"/>
    <w:rsid w:val="00FB0A2A"/>
    <w:rsid w:val="00FB2BA7"/>
    <w:rsid w:val="00FB474F"/>
    <w:rsid w:val="00FB491E"/>
    <w:rsid w:val="00FC0FB3"/>
    <w:rsid w:val="00FC1274"/>
    <w:rsid w:val="00FC176D"/>
    <w:rsid w:val="00FC26FC"/>
    <w:rsid w:val="00FC2A2B"/>
    <w:rsid w:val="00FC36CA"/>
    <w:rsid w:val="00FC42AB"/>
    <w:rsid w:val="00FC5F04"/>
    <w:rsid w:val="00FC7F24"/>
    <w:rsid w:val="00FD15A1"/>
    <w:rsid w:val="00FD2C92"/>
    <w:rsid w:val="00FD3303"/>
    <w:rsid w:val="00FD3FD9"/>
    <w:rsid w:val="00FE2BC8"/>
    <w:rsid w:val="00FE503A"/>
    <w:rsid w:val="00FE6C77"/>
    <w:rsid w:val="00FE7052"/>
    <w:rsid w:val="00FF1B20"/>
    <w:rsid w:val="00FF449C"/>
    <w:rsid w:val="00FF4581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86911"/>
  <w15:chartTrackingRefBased/>
  <w15:docId w15:val="{72CE6069-7530-4EF4-98B0-15B1A2C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2433F8"/>
    <w:pPr>
      <w:spacing w:after="100"/>
    </w:pPr>
  </w:style>
  <w:style w:type="character" w:styleId="Hiperveza">
    <w:name w:val="Hyperlink"/>
    <w:basedOn w:val="Zadanifontodlomka"/>
    <w:uiPriority w:val="99"/>
    <w:unhideWhenUsed/>
    <w:rsid w:val="002433F8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0F2302"/>
    <w:pPr>
      <w:spacing w:after="100"/>
      <w:ind w:left="220"/>
    </w:pPr>
  </w:style>
  <w:style w:type="paragraph" w:styleId="Opisslike">
    <w:name w:val="caption"/>
    <w:aliases w:val="Opis tablice"/>
    <w:basedOn w:val="Normal"/>
    <w:next w:val="Normal"/>
    <w:link w:val="OpisslikeChar"/>
    <w:uiPriority w:val="35"/>
    <w:unhideWhenUsed/>
    <w:qFormat/>
    <w:rsid w:val="000F2302"/>
    <w:pPr>
      <w:spacing w:after="200" w:line="240" w:lineRule="auto"/>
      <w:jc w:val="center"/>
    </w:pPr>
    <w:rPr>
      <w:rFonts w:asciiTheme="majorHAnsi" w:eastAsiaTheme="minorEastAsia" w:hAnsiTheme="majorHAnsi"/>
      <w:b/>
      <w:bCs/>
      <w:szCs w:val="18"/>
      <w:lang w:eastAsia="hr-HR"/>
    </w:rPr>
  </w:style>
  <w:style w:type="character" w:customStyle="1" w:styleId="OpisslikeChar">
    <w:name w:val="Opis slike Char"/>
    <w:aliases w:val="Opis tablice Char"/>
    <w:basedOn w:val="Zadanifontodlomka"/>
    <w:link w:val="Opisslike"/>
    <w:uiPriority w:val="35"/>
    <w:rsid w:val="000F2302"/>
    <w:rPr>
      <w:rFonts w:asciiTheme="majorHAnsi" w:eastAsiaTheme="minorEastAsia" w:hAnsiTheme="majorHAnsi"/>
      <w:b/>
      <w:bCs/>
      <w:szCs w:val="18"/>
      <w:lang w:eastAsia="hr-HR"/>
    </w:rPr>
  </w:style>
  <w:style w:type="paragraph" w:customStyle="1" w:styleId="TableParagraph">
    <w:name w:val="Table Paragraph"/>
    <w:basedOn w:val="Normal"/>
    <w:uiPriority w:val="1"/>
    <w:qFormat/>
    <w:rsid w:val="000F230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hr-HR" w:bidi="hr-HR"/>
    </w:rPr>
  </w:style>
  <w:style w:type="paragraph" w:styleId="Tablicaslika">
    <w:name w:val="table of figures"/>
    <w:aliases w:val="Tablica"/>
    <w:basedOn w:val="Normal"/>
    <w:next w:val="Normal"/>
    <w:uiPriority w:val="99"/>
    <w:unhideWhenUsed/>
    <w:rsid w:val="000F2302"/>
    <w:pPr>
      <w:spacing w:after="0"/>
    </w:pPr>
  </w:style>
  <w:style w:type="paragraph" w:styleId="Odlomakpopisa">
    <w:name w:val="List Paragraph"/>
    <w:basedOn w:val="Normal"/>
    <w:link w:val="OdlomakpopisaChar"/>
    <w:uiPriority w:val="34"/>
    <w:qFormat/>
    <w:rsid w:val="00603FCF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6024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2663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63E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63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63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63E2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C1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lomakpopisaChar">
    <w:name w:val="Odlomak popisa Char"/>
    <w:link w:val="Odlomakpopisa"/>
    <w:uiPriority w:val="34"/>
    <w:locked/>
    <w:rsid w:val="00C10108"/>
  </w:style>
  <w:style w:type="paragraph" w:customStyle="1" w:styleId="Default">
    <w:name w:val="Default"/>
    <w:rsid w:val="001A5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4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61A5"/>
  </w:style>
  <w:style w:type="paragraph" w:styleId="Podnoje">
    <w:name w:val="footer"/>
    <w:basedOn w:val="Normal"/>
    <w:link w:val="PodnojeChar"/>
    <w:uiPriority w:val="99"/>
    <w:unhideWhenUsed/>
    <w:rsid w:val="0044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61A5"/>
  </w:style>
  <w:style w:type="paragraph" w:styleId="Tijeloteksta">
    <w:name w:val="Body Text"/>
    <w:basedOn w:val="Normal"/>
    <w:link w:val="TijelotekstaChar"/>
    <w:uiPriority w:val="99"/>
    <w:semiHidden/>
    <w:unhideWhenUsed/>
    <w:rsid w:val="009879D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879D1"/>
  </w:style>
  <w:style w:type="character" w:styleId="SlijeenaHiperveza">
    <w:name w:val="FollowedHyperlink"/>
    <w:basedOn w:val="Zadanifontodlomka"/>
    <w:uiPriority w:val="99"/>
    <w:semiHidden/>
    <w:unhideWhenUsed/>
    <w:rsid w:val="00C00DC6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F5B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C19D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C19D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C1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3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4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arodne-novine.nn.hr/clanci/sluzbeni/2017_12_123_2798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rodne-novine.nn.hr/clanci/sluzbeni/2022_12_151_2349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17_12_123_2798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arodne-novine.nn.hr/clanci/sluzbeni/2022_12_151_2349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Status provedbe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D9A-4F2D-958F-0D3B97403BA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D9A-4F2D-958F-0D3B97403BA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D9A-4F2D-958F-0D3B97403BA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F07-4417-BD55-03AAC722A55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F07-4417-BD55-03AAC722A559}"/>
              </c:ext>
            </c:extLst>
          </c:dPt>
          <c:cat>
            <c:strRef>
              <c:f>Sheet1!$A$2:$A$6</c:f>
              <c:strCache>
                <c:ptCount val="5"/>
                <c:pt idx="0">
                  <c:v>Provedeno</c:v>
                </c:pt>
                <c:pt idx="1">
                  <c:v>U tijeku</c:v>
                </c:pt>
                <c:pt idx="2">
                  <c:v>Kašnjenje</c:v>
                </c:pt>
                <c:pt idx="3">
                  <c:v>Nije pokrenuto</c:v>
                </c:pt>
                <c:pt idx="4">
                  <c:v>Odustaje se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BB-4E88-99E7-6A71324786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600" b="1" i="0" u="none" strike="noStrike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Proračunska sredstva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1EE-40E0-9280-0E5A2F7DD7B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1EE-40E0-9280-0E5A2F7DD7BE}"/>
              </c:ext>
            </c:extLst>
          </c:dPt>
          <c:cat>
            <c:strRef>
              <c:f>Sheet1!$A$2:$A$3</c:f>
              <c:strCache>
                <c:ptCount val="2"/>
                <c:pt idx="0">
                  <c:v>Planirana sredstva</c:v>
                </c:pt>
                <c:pt idx="1">
                  <c:v>Iskorištena sredstva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918680.73</c:v>
                </c:pt>
                <c:pt idx="1">
                  <c:v>1878327.11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1EE-40E0-9280-0E5A2F7DD7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750245168"/>
        <c:axId val="1750246800"/>
      </c:barChart>
      <c:catAx>
        <c:axId val="175024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50246800"/>
        <c:crosses val="autoZero"/>
        <c:auto val="1"/>
        <c:lblAlgn val="ctr"/>
        <c:lblOffset val="100"/>
        <c:noMultiLvlLbl val="0"/>
      </c:catAx>
      <c:valAx>
        <c:axId val="175024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5024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99">
  <cs:axisTitle>
    <cs:lnRef idx="0"/>
    <cs:fillRef idx="0"/>
    <cs:effectRef idx="0"/>
    <cs:fontRef idx="minor">
      <a:schemeClr val="tx2"/>
    </cs:fontRef>
    <cs:defRPr sz="9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2"/>
    </cs:fontRef>
    <cs:defRPr sz="9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2"/>
    </cs:fontRef>
    <cs:spPr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2"/>
    </cs:fontRef>
    <cs:defRPr sz="9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2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2"/>
    </cs:fontRef>
    <cs:defRPr sz="1600" b="1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99">
  <cs:axisTitle>
    <cs:lnRef idx="0"/>
    <cs:fillRef idx="0"/>
    <cs:effectRef idx="0"/>
    <cs:fontRef idx="minor">
      <a:schemeClr val="tx2"/>
    </cs:fontRef>
    <cs:defRPr sz="9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2"/>
    </cs:fontRef>
    <cs:defRPr sz="9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2"/>
    </cs:fontRef>
    <cs:spPr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2"/>
    </cs:fontRef>
    <cs:defRPr sz="9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2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2"/>
    </cs:fontRef>
    <cs:defRPr sz="1600" b="1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CA4FF-EDA5-41E1-B614-585BF592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6054</Words>
  <Characters>34514</Characters>
  <Application>Microsoft Office Word</Application>
  <DocSecurity>0</DocSecurity>
  <Lines>287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opcina-sl-samac@outlook.com</cp:lastModifiedBy>
  <cp:revision>2</cp:revision>
  <cp:lastPrinted>2024-02-29T11:42:00Z</cp:lastPrinted>
  <dcterms:created xsi:type="dcterms:W3CDTF">2026-03-06T09:55:00Z</dcterms:created>
  <dcterms:modified xsi:type="dcterms:W3CDTF">2026-03-06T09:55:00Z</dcterms:modified>
</cp:coreProperties>
</file>